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6B8" w:rsidRDefault="00C366B8" w:rsidP="00C366B8">
      <w:pPr>
        <w:tabs>
          <w:tab w:val="left" w:pos="4190"/>
        </w:tabs>
        <w:jc w:val="center"/>
        <w:rPr>
          <w:rFonts w:ascii="Traditional Arabic" w:hAnsi="Traditional Arabic" w:cs="PT Bold Heading" w:hint="cs"/>
          <w:color w:val="auto"/>
          <w:sz w:val="40"/>
          <w:szCs w:val="40"/>
          <w:rtl/>
          <w:lang w:bidi="ar-SY"/>
        </w:rPr>
      </w:pPr>
      <w:r w:rsidRPr="00C366B8">
        <w:rPr>
          <w:rFonts w:ascii="Traditional Arabic" w:hAnsi="Traditional Arabic" w:cs="PT Bold Heading" w:hint="cs"/>
          <w:color w:val="auto"/>
          <w:sz w:val="40"/>
          <w:szCs w:val="40"/>
          <w:rtl/>
          <w:lang w:bidi="ar-SY"/>
        </w:rPr>
        <w:t>موضوع سورة البقرة ودلالة اسمها</w:t>
      </w:r>
    </w:p>
    <w:p w:rsidR="00015968" w:rsidRPr="00015968" w:rsidRDefault="00015968" w:rsidP="00015968">
      <w:pPr>
        <w:tabs>
          <w:tab w:val="left" w:pos="4190"/>
        </w:tabs>
        <w:jc w:val="left"/>
        <w:rPr>
          <w:rFonts w:ascii="Andalus" w:hAnsi="Andalus" w:cs="Andalus"/>
          <w:color w:val="auto"/>
          <w:sz w:val="40"/>
          <w:szCs w:val="40"/>
          <w:rtl/>
          <w:lang w:bidi="ar-SY"/>
        </w:rPr>
      </w:pPr>
      <w:r w:rsidRPr="00015968">
        <w:rPr>
          <w:rFonts w:ascii="Andalus" w:hAnsi="Andalus" w:cs="Andalus"/>
          <w:color w:val="auto"/>
          <w:sz w:val="40"/>
          <w:szCs w:val="40"/>
          <w:rtl/>
          <w:lang w:bidi="ar-SY"/>
        </w:rPr>
        <w:t>مقدمة:</w:t>
      </w:r>
      <w:r w:rsidR="00E83C90">
        <w:rPr>
          <w:rFonts w:ascii="Andalus" w:hAnsi="Andalus" w:cs="Andalus" w:hint="cs"/>
          <w:color w:val="auto"/>
          <w:sz w:val="40"/>
          <w:szCs w:val="40"/>
          <w:rtl/>
          <w:lang w:bidi="ar-SY"/>
        </w:rPr>
        <w:t xml:space="preserve"> </w:t>
      </w:r>
      <w:r w:rsidR="00782589">
        <w:rPr>
          <w:rFonts w:ascii="Andalus" w:hAnsi="Andalus" w:cs="Andalus" w:hint="cs"/>
          <w:color w:val="auto"/>
          <w:sz w:val="40"/>
          <w:szCs w:val="40"/>
          <w:rtl/>
          <w:lang w:bidi="ar-SY"/>
        </w:rPr>
        <w:t xml:space="preserve"> </w:t>
      </w:r>
    </w:p>
    <w:p w:rsidR="00015968" w:rsidRDefault="00015968" w:rsidP="00015968">
      <w:pPr>
        <w:rPr>
          <w:color w:val="auto"/>
          <w:lang w:bidi="ar-SY"/>
        </w:rPr>
      </w:pPr>
      <w:r>
        <w:rPr>
          <w:color w:val="auto"/>
          <w:rtl/>
          <w:lang w:bidi="ar-SY"/>
        </w:rPr>
        <w:t xml:space="preserve">الحمد لله الذي أنزل الفرقان على عبده ليكون للعالمين نذيراً، والصلاة والسلام على من أرسله الله هادياً ومبشراً ونذيراً، وداعياً إلى الله بإذنه وسراجاً منيراً، وعلى آله وأصحابه وأتباعه وسلم تسليماً كثيراً. </w:t>
      </w:r>
    </w:p>
    <w:p w:rsidR="00015968" w:rsidRDefault="00015968" w:rsidP="00015968">
      <w:pPr>
        <w:rPr>
          <w:color w:val="auto"/>
          <w:rtl/>
          <w:lang w:bidi="ar-SY"/>
        </w:rPr>
      </w:pPr>
      <w:r>
        <w:rPr>
          <w:color w:val="auto"/>
          <w:rtl/>
          <w:lang w:bidi="ar-SY"/>
        </w:rPr>
        <w:t>أما بعد:</w:t>
      </w:r>
    </w:p>
    <w:p w:rsidR="00015968" w:rsidRPr="00FC3DCC" w:rsidRDefault="00015968" w:rsidP="00FC3DCC">
      <w:pPr>
        <w:rPr>
          <w:rFonts w:ascii="Andalus" w:hAnsi="Andalus" w:hint="cs"/>
          <w:color w:val="auto"/>
          <w:rtl/>
        </w:rPr>
      </w:pPr>
      <w:r>
        <w:rPr>
          <w:rFonts w:ascii="Andalus" w:hAnsi="Andalus"/>
          <w:color w:val="auto"/>
          <w:rtl/>
        </w:rPr>
        <w:t xml:space="preserve">لقد عني أئمة التفسير رضي الله عنهم ببيان وجه الارتباط بين كل سورة مع السورة التي قبلها، وكذلك بيان تناسب الآيات فيما بينها، </w:t>
      </w:r>
      <w:r w:rsidRPr="00015968">
        <w:rPr>
          <w:rFonts w:ascii="Andalus" w:hAnsi="Andalus"/>
          <w:b/>
          <w:bCs/>
          <w:color w:val="auto"/>
          <w:rtl/>
        </w:rPr>
        <w:t>ولكن هناك جانب من المناسبة لم يحظَ بالعناية من المفسرين كالجوانب السابقة، ولم يتعرض له إلا قلة من المفسرين كالإمام البقاعي</w:t>
      </w:r>
      <w:r w:rsidR="00FC3DCC">
        <w:rPr>
          <w:rFonts w:ascii="Andalus" w:hAnsi="Andalus" w:hint="cs"/>
          <w:b/>
          <w:bCs/>
          <w:color w:val="auto"/>
          <w:rtl/>
        </w:rPr>
        <w:t xml:space="preserve"> رحمه الله</w:t>
      </w:r>
      <w:r w:rsidRPr="00015968">
        <w:rPr>
          <w:rFonts w:ascii="Andalus" w:hAnsi="Andalus"/>
          <w:b/>
          <w:bCs/>
          <w:color w:val="auto"/>
          <w:rtl/>
        </w:rPr>
        <w:t>، وهو مناسبة اسم السورة لموضوعها،</w:t>
      </w:r>
      <w:r>
        <w:rPr>
          <w:rFonts w:ascii="Andalus" w:hAnsi="Andalus"/>
          <w:color w:val="auto"/>
          <w:rtl/>
        </w:rPr>
        <w:t xml:space="preserve"> وهذا </w:t>
      </w:r>
      <w:r>
        <w:rPr>
          <w:rFonts w:ascii="Andalus" w:hAnsi="Andalus" w:hint="cs"/>
          <w:color w:val="auto"/>
          <w:rtl/>
        </w:rPr>
        <w:t>ما سنتحدث عنه تباعاً إن شاء الله تعالى</w:t>
      </w:r>
      <w:r>
        <w:rPr>
          <w:rFonts w:ascii="Andalus" w:hAnsi="Andalus"/>
          <w:color w:val="auto"/>
          <w:rtl/>
        </w:rPr>
        <w:t>.</w:t>
      </w:r>
    </w:p>
    <w:p w:rsidR="00C366B8" w:rsidRDefault="00C366B8" w:rsidP="00C366B8">
      <w:pPr>
        <w:tabs>
          <w:tab w:val="left" w:pos="4190"/>
        </w:tabs>
        <w:jc w:val="left"/>
        <w:rPr>
          <w:rFonts w:ascii="Traditional Arabic" w:hAnsi="Traditional Arabic" w:cs="Simplified Arabic"/>
          <w:b/>
          <w:bCs/>
          <w:color w:val="auto"/>
          <w:rtl/>
          <w:lang w:bidi="ar-SY"/>
        </w:rPr>
      </w:pPr>
      <w:r>
        <w:rPr>
          <w:rFonts w:ascii="Traditional Arabic" w:hAnsi="Traditional Arabic" w:cs="Simplified Arabic" w:hint="cs"/>
          <w:b/>
          <w:bCs/>
          <w:color w:val="auto"/>
          <w:sz w:val="44"/>
          <w:szCs w:val="44"/>
          <w:rtl/>
          <w:lang w:bidi="ar-SY"/>
        </w:rPr>
        <w:t xml:space="preserve">أ- </w:t>
      </w:r>
      <w:r>
        <w:rPr>
          <w:rFonts w:ascii="Traditional Arabic" w:hAnsi="Traditional Arabic" w:cs="Simplified Arabic"/>
          <w:b/>
          <w:bCs/>
          <w:color w:val="auto"/>
          <w:sz w:val="44"/>
          <w:szCs w:val="44"/>
          <w:rtl/>
          <w:lang w:bidi="ar-SY"/>
        </w:rPr>
        <w:t>التعريف بسورة البقرة</w:t>
      </w:r>
    </w:p>
    <w:p w:rsidR="00C366B8" w:rsidRDefault="00C366B8" w:rsidP="00C366B8">
      <w:pPr>
        <w:tabs>
          <w:tab w:val="left" w:pos="4190"/>
        </w:tabs>
        <w:rPr>
          <w:rFonts w:ascii="Traditional Arabic" w:hAnsi="Traditional Arabic" w:cs="Simplified Arabic"/>
          <w:b/>
          <w:bCs/>
          <w:color w:val="auto"/>
          <w:rtl/>
          <w:lang w:bidi="ar-SY"/>
        </w:rPr>
      </w:pPr>
      <w:r>
        <w:rPr>
          <w:rFonts w:ascii="Traditional Arabic" w:hAnsi="Traditional Arabic" w:cs="Simplified Arabic"/>
          <w:b/>
          <w:bCs/>
          <w:color w:val="auto"/>
          <w:rtl/>
          <w:lang w:bidi="ar-SY"/>
        </w:rPr>
        <w:t>أولاً: نوعها:</w:t>
      </w:r>
    </w:p>
    <w:p w:rsidR="00C366B8" w:rsidRDefault="00C366B8" w:rsidP="00C366B8">
      <w:pPr>
        <w:tabs>
          <w:tab w:val="left" w:pos="4190"/>
        </w:tabs>
        <w:rPr>
          <w:rFonts w:ascii="Traditional Arabic" w:hAnsi="Traditional Arabic"/>
          <w:color w:val="auto"/>
          <w:rtl/>
          <w:lang w:bidi="ar-SY"/>
        </w:rPr>
      </w:pPr>
      <w:r>
        <w:rPr>
          <w:rFonts w:ascii="Traditional Arabic" w:hAnsi="Traditional Arabic"/>
          <w:color w:val="auto"/>
          <w:rtl/>
          <w:lang w:bidi="ar-SY"/>
        </w:rPr>
        <w:t xml:space="preserve">سورة البقرة مدنية، </w:t>
      </w:r>
      <w:r>
        <w:rPr>
          <w:rFonts w:ascii="Traditional Arabic" w:hAnsi="Traditional Arabic"/>
          <w:color w:val="auto"/>
          <w:rtl/>
          <w:lang w:eastAsia="en-US" w:bidi="ar-SY"/>
        </w:rPr>
        <w:t xml:space="preserve">وهى أَول سورة نزلت بعد هجرة النبي </w:t>
      </w:r>
      <w:r>
        <w:rPr>
          <w:rFonts w:ascii="Traditional Arabic" w:hAnsi="Traditional Arabic"/>
          <w:color w:val="auto"/>
          <w:lang w:eastAsia="en-US" w:bidi="ar-SY"/>
        </w:rPr>
        <w:sym w:font="AGA Arabesque" w:char="0072"/>
      </w:r>
      <w:r>
        <w:rPr>
          <w:rFonts w:ascii="Traditional Arabic" w:hAnsi="Traditional Arabic"/>
          <w:color w:val="auto"/>
          <w:rtl/>
          <w:lang w:eastAsia="en-US" w:bidi="ar-SY"/>
        </w:rPr>
        <w:t xml:space="preserve"> </w:t>
      </w:r>
      <w:r>
        <w:rPr>
          <w:rFonts w:ascii="Traditional Arabic" w:hAnsi="Traditional Arabic" w:hint="cs"/>
          <w:color w:val="auto"/>
          <w:rtl/>
          <w:lang w:eastAsia="en-US" w:bidi="ar-SY"/>
        </w:rPr>
        <w:t>إلى المدينة</w:t>
      </w:r>
      <w:r>
        <w:rPr>
          <w:rStyle w:val="ae"/>
          <w:color w:val="auto"/>
          <w:rtl/>
        </w:rPr>
        <w:t>(</w:t>
      </w:r>
      <w:r>
        <w:rPr>
          <w:rStyle w:val="ae"/>
          <w:color w:val="auto"/>
          <w:rtl/>
        </w:rPr>
        <w:footnoteReference w:id="2"/>
      </w:r>
      <w:r>
        <w:rPr>
          <w:rStyle w:val="ae"/>
          <w:color w:val="auto"/>
          <w:rtl/>
        </w:rPr>
        <w:t>)</w:t>
      </w:r>
      <w:r>
        <w:rPr>
          <w:rFonts w:ascii="Traditional Arabic" w:hAnsi="Traditional Arabic"/>
          <w:color w:val="auto"/>
          <w:rtl/>
          <w:lang w:eastAsia="en-US" w:bidi="ar-SY"/>
        </w:rPr>
        <w:t>.</w:t>
      </w:r>
    </w:p>
    <w:p w:rsidR="00C366B8" w:rsidRDefault="00C366B8" w:rsidP="00C366B8">
      <w:pPr>
        <w:tabs>
          <w:tab w:val="left" w:pos="4190"/>
        </w:tabs>
        <w:rPr>
          <w:rFonts w:ascii="Traditional Arabic" w:hAnsi="Traditional Arabic" w:cs="Simplified Arabic"/>
          <w:b/>
          <w:bCs/>
          <w:color w:val="auto"/>
          <w:rtl/>
          <w:lang w:bidi="ar-SY"/>
        </w:rPr>
      </w:pPr>
      <w:r>
        <w:rPr>
          <w:rFonts w:ascii="Traditional Arabic" w:hAnsi="Traditional Arabic" w:cs="Simplified Arabic"/>
          <w:b/>
          <w:bCs/>
          <w:color w:val="auto"/>
          <w:rtl/>
          <w:lang w:bidi="ar-SY"/>
        </w:rPr>
        <w:t>ثانياً: عدد آياتها:</w:t>
      </w:r>
    </w:p>
    <w:p w:rsidR="00C366B8" w:rsidRDefault="00C366B8" w:rsidP="00C366B8">
      <w:pPr>
        <w:tabs>
          <w:tab w:val="left" w:pos="4190"/>
        </w:tabs>
        <w:rPr>
          <w:rFonts w:ascii="Traditional Arabic" w:hAnsi="Traditional Arabic"/>
          <w:color w:val="auto"/>
          <w:rtl/>
          <w:lang w:eastAsia="en-US" w:bidi="ar-SY"/>
        </w:rPr>
      </w:pPr>
      <w:r>
        <w:rPr>
          <w:rFonts w:ascii="Traditional Arabic" w:hAnsi="Traditional Arabic"/>
          <w:color w:val="auto"/>
          <w:rtl/>
          <w:lang w:eastAsia="en-US" w:bidi="ar-SY"/>
        </w:rPr>
        <w:t xml:space="preserve">مئتان وست وثمانون آية في عدِّ الكوفيِّين، وسبع في عدِّ البصريِّين، وخمس في عدِّ الْحجاز، وأَربع في عدِّ الشاميِّين. وأَعلى الرّوايات وأَصحُّها العَدّ الكوفي، فإِنَّ إِسناده متَّصل بعلي بن أَبى طالب </w:t>
      </w:r>
      <w:r>
        <w:rPr>
          <w:rFonts w:ascii="Traditional Arabic" w:hAnsi="Traditional Arabic"/>
          <w:color w:val="auto"/>
          <w:lang w:eastAsia="en-US" w:bidi="ar-SY"/>
        </w:rPr>
        <w:sym w:font="AGA Arabesque" w:char="0074"/>
      </w:r>
      <w:r>
        <w:rPr>
          <w:rStyle w:val="ae"/>
          <w:color w:val="auto"/>
          <w:rtl/>
        </w:rPr>
        <w:t>(</w:t>
      </w:r>
      <w:r>
        <w:rPr>
          <w:rStyle w:val="ae"/>
          <w:color w:val="auto"/>
          <w:rtl/>
        </w:rPr>
        <w:footnoteReference w:id="3"/>
      </w:r>
      <w:r>
        <w:rPr>
          <w:rStyle w:val="ae"/>
          <w:color w:val="auto"/>
          <w:rtl/>
        </w:rPr>
        <w:t>)</w:t>
      </w:r>
      <w:r>
        <w:rPr>
          <w:rFonts w:ascii="Traditional Arabic" w:hAnsi="Traditional Arabic"/>
          <w:color w:val="auto"/>
          <w:rtl/>
          <w:lang w:eastAsia="en-US" w:bidi="ar-SY"/>
        </w:rPr>
        <w:t>.</w:t>
      </w:r>
    </w:p>
    <w:p w:rsidR="00C366B8" w:rsidRDefault="00C366B8" w:rsidP="00C366B8">
      <w:pPr>
        <w:tabs>
          <w:tab w:val="left" w:pos="4190"/>
        </w:tabs>
        <w:rPr>
          <w:rFonts w:ascii="Traditional Arabic" w:hAnsi="Traditional Arabic" w:cs="Simplified Arabic"/>
          <w:b/>
          <w:bCs/>
          <w:color w:val="auto"/>
          <w:rtl/>
          <w:lang w:eastAsia="en-US" w:bidi="ar-SY"/>
        </w:rPr>
      </w:pPr>
      <w:r>
        <w:rPr>
          <w:rFonts w:ascii="Traditional Arabic" w:hAnsi="Traditional Arabic" w:cs="Simplified Arabic"/>
          <w:b/>
          <w:bCs/>
          <w:color w:val="auto"/>
          <w:rtl/>
          <w:lang w:eastAsia="en-US" w:bidi="ar-SY"/>
        </w:rPr>
        <w:t>ثالثاً: أسماؤها</w:t>
      </w:r>
      <w:r>
        <w:rPr>
          <w:rStyle w:val="ae"/>
          <w:color w:val="auto"/>
          <w:rtl/>
        </w:rPr>
        <w:t>(</w:t>
      </w:r>
      <w:r>
        <w:rPr>
          <w:rStyle w:val="ae"/>
          <w:color w:val="auto"/>
          <w:rtl/>
        </w:rPr>
        <w:footnoteReference w:id="4"/>
      </w:r>
      <w:r>
        <w:rPr>
          <w:rStyle w:val="ae"/>
          <w:color w:val="auto"/>
          <w:rtl/>
        </w:rPr>
        <w:t>)</w:t>
      </w:r>
      <w:r>
        <w:rPr>
          <w:rFonts w:ascii="Traditional Arabic" w:hAnsi="Traditional Arabic" w:cs="Simplified Arabic"/>
          <w:b/>
          <w:bCs/>
          <w:color w:val="auto"/>
          <w:rtl/>
          <w:lang w:eastAsia="en-US" w:bidi="ar-SY"/>
        </w:rPr>
        <w:t>:</w:t>
      </w:r>
    </w:p>
    <w:p w:rsidR="00C366B8" w:rsidRDefault="00C366B8" w:rsidP="00C366B8">
      <w:pPr>
        <w:tabs>
          <w:tab w:val="left" w:pos="4190"/>
        </w:tabs>
        <w:rPr>
          <w:rFonts w:ascii="Traditional Arabic" w:hAnsi="Traditional Arabic"/>
          <w:color w:val="auto"/>
          <w:rtl/>
          <w:lang w:eastAsia="en-US" w:bidi="ar-SY"/>
        </w:rPr>
      </w:pPr>
      <w:r>
        <w:rPr>
          <w:rFonts w:ascii="Traditional Arabic" w:hAnsi="Traditional Arabic"/>
          <w:color w:val="auto"/>
          <w:rtl/>
          <w:lang w:eastAsia="en-US" w:bidi="ar-SY"/>
        </w:rPr>
        <w:t xml:space="preserve">أولاً: البقرة، لاشتمالها على قِصَّة البقرة. وفى بعض الروايات عن النبي </w:t>
      </w:r>
      <w:r>
        <w:rPr>
          <w:rFonts w:ascii="Traditional Arabic" w:hAnsi="Traditional Arabic"/>
          <w:color w:val="auto"/>
          <w:lang w:eastAsia="en-US" w:bidi="ar-SY"/>
        </w:rPr>
        <w:sym w:font="AGA Arabesque" w:char="0072"/>
      </w:r>
      <w:r>
        <w:rPr>
          <w:rFonts w:ascii="Traditional Arabic" w:hAnsi="Traditional Arabic"/>
          <w:color w:val="auto"/>
          <w:rtl/>
          <w:lang w:eastAsia="en-US" w:bidi="ar-SY"/>
        </w:rPr>
        <w:t xml:space="preserve"> </w:t>
      </w:r>
      <w:r>
        <w:rPr>
          <w:rFonts w:ascii="Traditional Arabic" w:hAnsi="Traditional Arabic" w:hint="cs"/>
          <w:color w:val="auto"/>
          <w:rtl/>
          <w:lang w:eastAsia="en-US" w:bidi="ar-SY"/>
        </w:rPr>
        <w:t xml:space="preserve">السورة التي تذكر فيها البقرة. </w:t>
      </w:r>
    </w:p>
    <w:p w:rsidR="00C366B8" w:rsidRDefault="00C366B8" w:rsidP="00C366B8">
      <w:pPr>
        <w:tabs>
          <w:tab w:val="left" w:pos="4190"/>
        </w:tabs>
        <w:rPr>
          <w:rFonts w:ascii="Traditional Arabic" w:hAnsi="Traditional Arabic" w:hint="cs"/>
          <w:color w:val="auto"/>
          <w:rtl/>
          <w:lang w:eastAsia="en-US" w:bidi="ar-SY"/>
        </w:rPr>
      </w:pPr>
      <w:r>
        <w:rPr>
          <w:rFonts w:ascii="Traditional Arabic" w:hAnsi="Traditional Arabic"/>
          <w:color w:val="auto"/>
          <w:rtl/>
          <w:lang w:eastAsia="en-US" w:bidi="ar-SY"/>
        </w:rPr>
        <w:lastRenderedPageBreak/>
        <w:t xml:space="preserve">الثَّاني: سورة الكرسي، لاشتمالها على آية الكرسي التي هي أَعظم آيات القرآن. </w:t>
      </w:r>
    </w:p>
    <w:p w:rsidR="00C366B8" w:rsidRDefault="00C366B8" w:rsidP="00C366B8">
      <w:pPr>
        <w:tabs>
          <w:tab w:val="left" w:pos="4190"/>
        </w:tabs>
        <w:rPr>
          <w:rFonts w:ascii="Traditional Arabic" w:hAnsi="Traditional Arabic"/>
          <w:color w:val="auto"/>
          <w:rtl/>
          <w:lang w:eastAsia="en-US" w:bidi="ar-SY"/>
        </w:rPr>
      </w:pPr>
      <w:r>
        <w:rPr>
          <w:rFonts w:ascii="Traditional Arabic" w:hAnsi="Traditional Arabic"/>
          <w:color w:val="auto"/>
          <w:rtl/>
          <w:lang w:eastAsia="en-US" w:bidi="ar-SY"/>
        </w:rPr>
        <w:t xml:space="preserve">الثالث: سَنام القرآن، لقوله </w:t>
      </w:r>
      <w:r>
        <w:rPr>
          <w:rFonts w:ascii="Traditional Arabic" w:hAnsi="Traditional Arabic"/>
          <w:color w:val="auto"/>
          <w:lang w:eastAsia="en-US" w:bidi="ar-SY"/>
        </w:rPr>
        <w:sym w:font="AGA Arabesque" w:char="0072"/>
      </w:r>
      <w:r>
        <w:rPr>
          <w:rFonts w:ascii="Traditional Arabic" w:hAnsi="Traditional Arabic"/>
          <w:color w:val="auto"/>
          <w:rtl/>
          <w:lang w:eastAsia="en-US" w:bidi="ar-SY"/>
        </w:rPr>
        <w:t>: (إِنَّ لكلِّ شيء سَنَاماً وسَنَام القرآن سورة البقرة)</w:t>
      </w:r>
      <w:r>
        <w:rPr>
          <w:rStyle w:val="ae"/>
          <w:color w:val="auto"/>
          <w:rtl/>
        </w:rPr>
        <w:t>(</w:t>
      </w:r>
      <w:r>
        <w:rPr>
          <w:rStyle w:val="ae"/>
          <w:color w:val="auto"/>
          <w:rtl/>
        </w:rPr>
        <w:footnoteReference w:id="5"/>
      </w:r>
      <w:r>
        <w:rPr>
          <w:rStyle w:val="ae"/>
          <w:color w:val="auto"/>
          <w:rtl/>
        </w:rPr>
        <w:t>)</w:t>
      </w:r>
      <w:r>
        <w:rPr>
          <w:rFonts w:ascii="Traditional Arabic" w:hAnsi="Traditional Arabic"/>
          <w:color w:val="auto"/>
          <w:rtl/>
          <w:lang w:eastAsia="en-US" w:bidi="ar-SY"/>
        </w:rPr>
        <w:t>.</w:t>
      </w:r>
    </w:p>
    <w:p w:rsidR="00C366B8" w:rsidRDefault="00C366B8" w:rsidP="00C366B8">
      <w:pPr>
        <w:tabs>
          <w:tab w:val="left" w:pos="4190"/>
        </w:tabs>
        <w:rPr>
          <w:rFonts w:ascii="Traditional Arabic" w:hAnsi="Traditional Arabic"/>
          <w:color w:val="auto"/>
          <w:rtl/>
          <w:lang w:eastAsia="en-US" w:bidi="ar-SY"/>
        </w:rPr>
      </w:pPr>
      <w:r>
        <w:rPr>
          <w:rFonts w:ascii="Traditional Arabic" w:hAnsi="Traditional Arabic"/>
          <w:color w:val="auto"/>
          <w:rtl/>
          <w:lang w:eastAsia="en-US" w:bidi="ar-SY"/>
        </w:rPr>
        <w:t xml:space="preserve">رابعاً: الزهراء، لقوله </w:t>
      </w:r>
      <w:r>
        <w:rPr>
          <w:rFonts w:ascii="Traditional Arabic" w:hAnsi="Traditional Arabic"/>
          <w:color w:val="auto"/>
          <w:lang w:eastAsia="en-US" w:bidi="ar-SY"/>
        </w:rPr>
        <w:sym w:font="AGA Arabesque" w:char="0072"/>
      </w:r>
      <w:r>
        <w:rPr>
          <w:rFonts w:ascii="Traditional Arabic" w:hAnsi="Traditional Arabic"/>
          <w:color w:val="auto"/>
          <w:rtl/>
          <w:lang w:eastAsia="en-US" w:bidi="ar-SY"/>
        </w:rPr>
        <w:t>: (اقرءُوا الزَّهراوَيْن البقرة وآل عمران)</w:t>
      </w:r>
      <w:r>
        <w:rPr>
          <w:rStyle w:val="ae"/>
          <w:color w:val="auto"/>
          <w:rtl/>
        </w:rPr>
        <w:t>(</w:t>
      </w:r>
      <w:r>
        <w:rPr>
          <w:rStyle w:val="ae"/>
          <w:color w:val="auto"/>
          <w:rtl/>
        </w:rPr>
        <w:footnoteReference w:id="6"/>
      </w:r>
      <w:r>
        <w:rPr>
          <w:rStyle w:val="ae"/>
          <w:color w:val="auto"/>
          <w:rtl/>
        </w:rPr>
        <w:t>)</w:t>
      </w:r>
      <w:r>
        <w:rPr>
          <w:rFonts w:ascii="Traditional Arabic" w:hAnsi="Traditional Arabic"/>
          <w:color w:val="auto"/>
          <w:rtl/>
          <w:lang w:eastAsia="en-US" w:bidi="ar-SY"/>
        </w:rPr>
        <w:t>.</w:t>
      </w:r>
    </w:p>
    <w:p w:rsidR="00C366B8" w:rsidRDefault="00C366B8" w:rsidP="008A0BDE">
      <w:pPr>
        <w:tabs>
          <w:tab w:val="left" w:pos="4190"/>
        </w:tabs>
        <w:rPr>
          <w:rFonts w:ascii="Traditional Arabic" w:hAnsi="Traditional Arabic"/>
          <w:color w:val="auto"/>
          <w:rtl/>
          <w:lang w:eastAsia="en-US" w:bidi="ar-SY"/>
        </w:rPr>
      </w:pPr>
      <w:r>
        <w:rPr>
          <w:rFonts w:ascii="Traditional Arabic" w:hAnsi="Traditional Arabic"/>
          <w:color w:val="auto"/>
          <w:rtl/>
          <w:lang w:eastAsia="en-US" w:bidi="ar-SY"/>
        </w:rPr>
        <w:t xml:space="preserve">وهذه الأسماء هي من قبيل الأوصاف للسورة، ولم تصرح الروايات بأنها من أسماءها. </w:t>
      </w:r>
    </w:p>
    <w:p w:rsidR="00C366B8" w:rsidRDefault="00C366B8" w:rsidP="00C366B8">
      <w:pPr>
        <w:tabs>
          <w:tab w:val="left" w:pos="4190"/>
        </w:tabs>
        <w:rPr>
          <w:rFonts w:ascii="Traditional Arabic" w:hAnsi="Traditional Arabic" w:cs="Simplified Arabic"/>
          <w:b/>
          <w:bCs/>
          <w:color w:val="auto"/>
          <w:rtl/>
          <w:lang w:eastAsia="en-US" w:bidi="ar-SY"/>
        </w:rPr>
      </w:pPr>
      <w:r>
        <w:rPr>
          <w:rFonts w:ascii="Traditional Arabic" w:hAnsi="Traditional Arabic" w:cs="Simplified Arabic"/>
          <w:b/>
          <w:bCs/>
          <w:color w:val="auto"/>
          <w:rtl/>
          <w:lang w:eastAsia="en-US" w:bidi="ar-SY"/>
        </w:rPr>
        <w:t>رابعاً: أهم الموضوعات التي تناولتها السورة:</w:t>
      </w:r>
    </w:p>
    <w:p w:rsidR="00C366B8" w:rsidRDefault="00C366B8" w:rsidP="00C366B8">
      <w:pPr>
        <w:pStyle w:val="afc"/>
        <w:numPr>
          <w:ilvl w:val="0"/>
          <w:numId w:val="3"/>
        </w:numPr>
        <w:tabs>
          <w:tab w:val="left" w:pos="1132"/>
        </w:tabs>
        <w:ind w:left="850" w:hanging="396"/>
        <w:rPr>
          <w:rFonts w:ascii="Traditional Arabic" w:hAnsi="Traditional Arabic"/>
          <w:color w:val="auto"/>
          <w:rtl/>
          <w:lang w:eastAsia="en-US" w:bidi="ar-SY"/>
        </w:rPr>
      </w:pPr>
      <w:r>
        <w:rPr>
          <w:rFonts w:ascii="Traditional Arabic" w:hAnsi="Traditional Arabic"/>
          <w:color w:val="auto"/>
          <w:rtl/>
          <w:lang w:eastAsia="en-US" w:bidi="ar-SY"/>
        </w:rPr>
        <w:t>مدح مؤمني أَهل الْكتاب، وذمّ كفَّارِ مكَّة، ومنافقي المدينة.</w:t>
      </w:r>
    </w:p>
    <w:p w:rsidR="00C366B8" w:rsidRDefault="00C366B8" w:rsidP="00C366B8">
      <w:pPr>
        <w:pStyle w:val="afc"/>
        <w:numPr>
          <w:ilvl w:val="0"/>
          <w:numId w:val="3"/>
        </w:numPr>
        <w:tabs>
          <w:tab w:val="left" w:pos="1132"/>
        </w:tabs>
        <w:ind w:left="850" w:hanging="396"/>
        <w:rPr>
          <w:rFonts w:ascii="Traditional Arabic" w:hAnsi="Traditional Arabic"/>
          <w:color w:val="auto"/>
          <w:rtl/>
          <w:lang w:eastAsia="en-US" w:bidi="ar-SY"/>
        </w:rPr>
      </w:pPr>
      <w:r>
        <w:rPr>
          <w:rFonts w:ascii="Traditional Arabic" w:hAnsi="Traditional Arabic"/>
          <w:color w:val="auto"/>
          <w:rtl/>
          <w:lang w:eastAsia="en-US" w:bidi="ar-SY"/>
        </w:rPr>
        <w:t>الرّدّ على منكري النبوّة.</w:t>
      </w:r>
    </w:p>
    <w:p w:rsidR="00C366B8" w:rsidRDefault="00C366B8" w:rsidP="00C366B8">
      <w:pPr>
        <w:pStyle w:val="afc"/>
        <w:numPr>
          <w:ilvl w:val="0"/>
          <w:numId w:val="3"/>
        </w:numPr>
        <w:tabs>
          <w:tab w:val="left" w:pos="1132"/>
        </w:tabs>
        <w:ind w:left="850" w:hanging="396"/>
        <w:rPr>
          <w:rFonts w:ascii="Traditional Arabic" w:hAnsi="Traditional Arabic"/>
          <w:color w:val="auto"/>
          <w:rtl/>
          <w:lang w:eastAsia="en-US" w:bidi="ar-SY"/>
        </w:rPr>
      </w:pPr>
      <w:r>
        <w:rPr>
          <w:rFonts w:ascii="Traditional Arabic" w:hAnsi="Traditional Arabic"/>
          <w:color w:val="auto"/>
          <w:rtl/>
          <w:lang w:eastAsia="en-US" w:bidi="ar-SY"/>
        </w:rPr>
        <w:t xml:space="preserve">قصة الاستخلاف، والتعليم، وتلقين آدم </w:t>
      </w:r>
      <w:r>
        <w:rPr>
          <w:color w:val="auto"/>
          <w:lang w:eastAsia="en-US" w:bidi="ar-SY"/>
        </w:rPr>
        <w:sym w:font="AGA Arabesque" w:char="0075"/>
      </w:r>
      <w:r>
        <w:rPr>
          <w:rFonts w:ascii="Traditional Arabic" w:hAnsi="Traditional Arabic"/>
          <w:color w:val="auto"/>
          <w:rtl/>
          <w:lang w:eastAsia="en-US" w:bidi="ar-SY"/>
        </w:rPr>
        <w:t>.</w:t>
      </w:r>
    </w:p>
    <w:p w:rsidR="00C366B8" w:rsidRDefault="00C366B8" w:rsidP="00C366B8">
      <w:pPr>
        <w:pStyle w:val="afc"/>
        <w:numPr>
          <w:ilvl w:val="0"/>
          <w:numId w:val="3"/>
        </w:numPr>
        <w:tabs>
          <w:tab w:val="left" w:pos="1132"/>
        </w:tabs>
        <w:ind w:left="850" w:hanging="396"/>
        <w:rPr>
          <w:rFonts w:ascii="Traditional Arabic" w:hAnsi="Traditional Arabic"/>
          <w:color w:val="auto"/>
          <w:rtl/>
          <w:lang w:eastAsia="en-US" w:bidi="ar-SY"/>
        </w:rPr>
      </w:pPr>
      <w:r>
        <w:rPr>
          <w:rFonts w:ascii="Traditional Arabic" w:hAnsi="Traditional Arabic"/>
          <w:color w:val="auto"/>
          <w:rtl/>
          <w:lang w:eastAsia="en-US" w:bidi="ar-SY"/>
        </w:rPr>
        <w:t>ملامة علماءِ الْيهود في مواضع عدَّة.</w:t>
      </w:r>
    </w:p>
    <w:p w:rsidR="00C366B8" w:rsidRDefault="00C366B8" w:rsidP="00C366B8">
      <w:pPr>
        <w:pStyle w:val="afc"/>
        <w:numPr>
          <w:ilvl w:val="0"/>
          <w:numId w:val="3"/>
        </w:numPr>
        <w:tabs>
          <w:tab w:val="left" w:pos="1132"/>
        </w:tabs>
        <w:ind w:left="850" w:hanging="396"/>
        <w:rPr>
          <w:rFonts w:ascii="Traditional Arabic" w:hAnsi="Traditional Arabic"/>
          <w:color w:val="auto"/>
          <w:rtl/>
          <w:lang w:eastAsia="en-US" w:bidi="ar-SY"/>
        </w:rPr>
      </w:pPr>
      <w:r>
        <w:rPr>
          <w:rFonts w:ascii="Traditional Arabic" w:hAnsi="Traditional Arabic"/>
          <w:color w:val="auto"/>
          <w:rtl/>
          <w:lang w:eastAsia="en-US" w:bidi="ar-SY"/>
        </w:rPr>
        <w:t>وقصَّة موسى، واستسقائه، ومواعدته ربّه، ومنَّته على بنى إِسرائيل، وشكواه منهم.</w:t>
      </w:r>
    </w:p>
    <w:p w:rsidR="00C366B8" w:rsidRDefault="00C366B8" w:rsidP="00C366B8">
      <w:pPr>
        <w:pStyle w:val="afc"/>
        <w:numPr>
          <w:ilvl w:val="0"/>
          <w:numId w:val="3"/>
        </w:numPr>
        <w:tabs>
          <w:tab w:val="left" w:pos="1132"/>
        </w:tabs>
        <w:ind w:left="850" w:hanging="396"/>
        <w:rPr>
          <w:rFonts w:ascii="Traditional Arabic" w:hAnsi="Traditional Arabic"/>
          <w:color w:val="auto"/>
          <w:rtl/>
          <w:lang w:eastAsia="en-US" w:bidi="ar-SY"/>
        </w:rPr>
      </w:pPr>
      <w:r>
        <w:rPr>
          <w:rFonts w:ascii="Traditional Arabic" w:hAnsi="Traditional Arabic"/>
          <w:color w:val="auto"/>
          <w:rtl/>
          <w:lang w:eastAsia="en-US" w:bidi="ar-SY"/>
        </w:rPr>
        <w:t>حديث البقرة.</w:t>
      </w:r>
    </w:p>
    <w:p w:rsidR="00C366B8" w:rsidRDefault="00C366B8" w:rsidP="00C366B8">
      <w:pPr>
        <w:pStyle w:val="afc"/>
        <w:numPr>
          <w:ilvl w:val="0"/>
          <w:numId w:val="3"/>
        </w:numPr>
        <w:tabs>
          <w:tab w:val="left" w:pos="1132"/>
        </w:tabs>
        <w:ind w:left="850" w:hanging="396"/>
        <w:rPr>
          <w:rFonts w:ascii="Traditional Arabic" w:hAnsi="Traditional Arabic"/>
          <w:color w:val="auto"/>
          <w:rtl/>
          <w:lang w:eastAsia="en-US" w:bidi="ar-SY"/>
        </w:rPr>
      </w:pPr>
      <w:r>
        <w:rPr>
          <w:rFonts w:ascii="Traditional Arabic" w:hAnsi="Traditional Arabic"/>
          <w:color w:val="auto"/>
          <w:rtl/>
          <w:lang w:eastAsia="en-US" w:bidi="ar-SY"/>
        </w:rPr>
        <w:t>قصة سليمان، وهاروت وماروت، والسحرة.</w:t>
      </w:r>
    </w:p>
    <w:p w:rsidR="00C366B8" w:rsidRDefault="00C366B8" w:rsidP="00C366B8">
      <w:pPr>
        <w:pStyle w:val="afc"/>
        <w:numPr>
          <w:ilvl w:val="0"/>
          <w:numId w:val="3"/>
        </w:numPr>
        <w:tabs>
          <w:tab w:val="left" w:pos="1132"/>
        </w:tabs>
        <w:ind w:left="850" w:hanging="396"/>
        <w:rPr>
          <w:rFonts w:ascii="Traditional Arabic" w:hAnsi="Traditional Arabic"/>
          <w:color w:val="auto"/>
          <w:rtl/>
          <w:lang w:eastAsia="en-US" w:bidi="ar-SY"/>
        </w:rPr>
      </w:pPr>
      <w:r>
        <w:rPr>
          <w:rFonts w:ascii="Traditional Arabic" w:hAnsi="Traditional Arabic"/>
          <w:color w:val="auto"/>
          <w:rtl/>
          <w:lang w:eastAsia="en-US" w:bidi="ar-SY"/>
        </w:rPr>
        <w:t>الرّدّ على النَّصارى.</w:t>
      </w:r>
    </w:p>
    <w:p w:rsidR="00C366B8" w:rsidRDefault="00C366B8" w:rsidP="00C366B8">
      <w:pPr>
        <w:pStyle w:val="afc"/>
        <w:numPr>
          <w:ilvl w:val="0"/>
          <w:numId w:val="3"/>
        </w:numPr>
        <w:tabs>
          <w:tab w:val="left" w:pos="1132"/>
        </w:tabs>
        <w:ind w:left="850" w:hanging="396"/>
        <w:rPr>
          <w:rFonts w:ascii="Traditional Arabic" w:hAnsi="Traditional Arabic"/>
          <w:color w:val="auto"/>
          <w:rtl/>
          <w:lang w:eastAsia="en-US" w:bidi="ar-SY"/>
        </w:rPr>
      </w:pPr>
      <w:r>
        <w:rPr>
          <w:rFonts w:ascii="Traditional Arabic" w:hAnsi="Traditional Arabic"/>
          <w:color w:val="auto"/>
          <w:rtl/>
          <w:lang w:eastAsia="en-US" w:bidi="ar-SY"/>
        </w:rPr>
        <w:t>ابتلاء إِبراهيم عليه السَّلام، وبناء الكعبة، ووصيَّة يعقوب لأَولاده.</w:t>
      </w:r>
    </w:p>
    <w:p w:rsidR="00C366B8" w:rsidRDefault="00C366B8" w:rsidP="00C366B8">
      <w:pPr>
        <w:pStyle w:val="afc"/>
        <w:numPr>
          <w:ilvl w:val="0"/>
          <w:numId w:val="3"/>
        </w:numPr>
        <w:tabs>
          <w:tab w:val="left" w:pos="425"/>
          <w:tab w:val="left" w:pos="1132"/>
        </w:tabs>
        <w:ind w:left="992" w:hanging="567"/>
        <w:rPr>
          <w:rFonts w:ascii="Traditional Arabic" w:hAnsi="Traditional Arabic"/>
          <w:color w:val="auto"/>
          <w:rtl/>
          <w:lang w:eastAsia="en-US" w:bidi="ar-SY"/>
        </w:rPr>
      </w:pPr>
      <w:r>
        <w:rPr>
          <w:rFonts w:ascii="Traditional Arabic" w:hAnsi="Traditional Arabic"/>
          <w:color w:val="auto"/>
          <w:rtl/>
          <w:lang w:eastAsia="en-US" w:bidi="ar-SY"/>
        </w:rPr>
        <w:t>تحويل القبلة، وبيان الصبر على المصيبة، وثوابه.</w:t>
      </w:r>
    </w:p>
    <w:p w:rsidR="00C366B8" w:rsidRDefault="00C366B8" w:rsidP="00C366B8">
      <w:pPr>
        <w:pStyle w:val="afc"/>
        <w:numPr>
          <w:ilvl w:val="0"/>
          <w:numId w:val="3"/>
        </w:numPr>
        <w:tabs>
          <w:tab w:val="left" w:pos="1132"/>
        </w:tabs>
        <w:ind w:left="992" w:hanging="567"/>
        <w:rPr>
          <w:rFonts w:ascii="Traditional Arabic" w:hAnsi="Traditional Arabic"/>
          <w:color w:val="auto"/>
          <w:rtl/>
          <w:lang w:eastAsia="en-US" w:bidi="ar-SY"/>
        </w:rPr>
      </w:pPr>
      <w:r>
        <w:rPr>
          <w:rFonts w:ascii="Traditional Arabic" w:hAnsi="Traditional Arabic"/>
          <w:color w:val="auto"/>
          <w:rtl/>
          <w:lang w:eastAsia="en-US" w:bidi="ar-SY"/>
        </w:rPr>
        <w:t>وجوب السَّعي بين الصفا والمروة.</w:t>
      </w:r>
    </w:p>
    <w:p w:rsidR="00C366B8" w:rsidRDefault="00C366B8" w:rsidP="00C366B8">
      <w:pPr>
        <w:pStyle w:val="afc"/>
        <w:numPr>
          <w:ilvl w:val="0"/>
          <w:numId w:val="3"/>
        </w:numPr>
        <w:tabs>
          <w:tab w:val="left" w:pos="1132"/>
        </w:tabs>
        <w:ind w:left="992" w:hanging="567"/>
        <w:rPr>
          <w:rFonts w:ascii="Traditional Arabic" w:hAnsi="Traditional Arabic"/>
          <w:color w:val="auto"/>
          <w:rtl/>
          <w:lang w:eastAsia="en-US" w:bidi="ar-SY"/>
        </w:rPr>
      </w:pPr>
      <w:r>
        <w:rPr>
          <w:rFonts w:ascii="Traditional Arabic" w:hAnsi="Traditional Arabic"/>
          <w:color w:val="auto"/>
          <w:rtl/>
          <w:lang w:eastAsia="en-US" w:bidi="ar-SY"/>
        </w:rPr>
        <w:t>بيان حُجَّة التَّوحيد، وطلب الحلال، وإِباحة الميتة حال الضرورة.</w:t>
      </w:r>
    </w:p>
    <w:p w:rsidR="00C366B8" w:rsidRDefault="00C366B8" w:rsidP="00C366B8">
      <w:pPr>
        <w:pStyle w:val="afc"/>
        <w:numPr>
          <w:ilvl w:val="0"/>
          <w:numId w:val="3"/>
        </w:numPr>
        <w:tabs>
          <w:tab w:val="left" w:pos="1132"/>
        </w:tabs>
        <w:ind w:left="992" w:hanging="567"/>
        <w:rPr>
          <w:rFonts w:ascii="Traditional Arabic" w:hAnsi="Traditional Arabic"/>
          <w:color w:val="auto"/>
          <w:rtl/>
          <w:lang w:eastAsia="en-US" w:bidi="ar-SY"/>
        </w:rPr>
      </w:pPr>
      <w:r>
        <w:rPr>
          <w:rFonts w:ascii="Traditional Arabic" w:hAnsi="Traditional Arabic"/>
          <w:color w:val="auto"/>
          <w:rtl/>
          <w:lang w:eastAsia="en-US" w:bidi="ar-SY"/>
        </w:rPr>
        <w:t>حكم القِصاص، والأَمر بصيام رمضان.</w:t>
      </w:r>
    </w:p>
    <w:p w:rsidR="00C366B8" w:rsidRDefault="00C366B8" w:rsidP="00C366B8">
      <w:pPr>
        <w:pStyle w:val="afc"/>
        <w:numPr>
          <w:ilvl w:val="0"/>
          <w:numId w:val="3"/>
        </w:numPr>
        <w:tabs>
          <w:tab w:val="left" w:pos="1132"/>
        </w:tabs>
        <w:ind w:left="992" w:hanging="567"/>
        <w:rPr>
          <w:rFonts w:ascii="Traditional Arabic" w:hAnsi="Traditional Arabic"/>
          <w:color w:val="auto"/>
          <w:rtl/>
          <w:lang w:eastAsia="en-US" w:bidi="ar-SY"/>
        </w:rPr>
      </w:pPr>
      <w:r>
        <w:rPr>
          <w:rFonts w:ascii="Traditional Arabic" w:hAnsi="Traditional Arabic"/>
          <w:color w:val="auto"/>
          <w:rtl/>
          <w:lang w:eastAsia="en-US" w:bidi="ar-SY"/>
        </w:rPr>
        <w:t>الأَمر باجتناب الحرام، وبقتال الكفار، وبالحجِّ والعُمْرة.</w:t>
      </w:r>
    </w:p>
    <w:p w:rsidR="00C366B8" w:rsidRDefault="00C366B8" w:rsidP="00C366B8">
      <w:pPr>
        <w:pStyle w:val="afc"/>
        <w:numPr>
          <w:ilvl w:val="0"/>
          <w:numId w:val="3"/>
        </w:numPr>
        <w:tabs>
          <w:tab w:val="left" w:pos="1132"/>
        </w:tabs>
        <w:ind w:left="992" w:hanging="567"/>
        <w:rPr>
          <w:rFonts w:ascii="Traditional Arabic" w:hAnsi="Traditional Arabic"/>
          <w:color w:val="auto"/>
          <w:rtl/>
          <w:lang w:eastAsia="en-US" w:bidi="ar-SY"/>
        </w:rPr>
      </w:pPr>
      <w:r>
        <w:rPr>
          <w:rFonts w:ascii="Traditional Arabic" w:hAnsi="Traditional Arabic"/>
          <w:color w:val="auto"/>
          <w:rtl/>
          <w:lang w:eastAsia="en-US" w:bidi="ar-SY"/>
        </w:rPr>
        <w:t>تعديد النعم على بنى إِسرائيل وحكم القتال في الأَشهر الحُرُم.</w:t>
      </w:r>
    </w:p>
    <w:p w:rsidR="00C366B8" w:rsidRDefault="00C366B8" w:rsidP="00C366B8">
      <w:pPr>
        <w:tabs>
          <w:tab w:val="left" w:pos="4190"/>
        </w:tabs>
        <w:ind w:left="566" w:hanging="141"/>
        <w:rPr>
          <w:rFonts w:ascii="Traditional Arabic" w:hAnsi="Traditional Arabic"/>
          <w:color w:val="auto"/>
          <w:rtl/>
          <w:lang w:eastAsia="en-US" w:bidi="ar-SY"/>
        </w:rPr>
      </w:pPr>
      <w:r>
        <w:rPr>
          <w:rFonts w:ascii="Traditional Arabic" w:hAnsi="Traditional Arabic"/>
          <w:color w:val="auto"/>
          <w:rtl/>
          <w:lang w:eastAsia="en-US" w:bidi="ar-SY"/>
        </w:rPr>
        <w:t>16- السؤال عن الخمر والْمَيْسِر ، والحيض؛ والطلاق؛ والمناكحات، وذكر العِدّة.</w:t>
      </w:r>
    </w:p>
    <w:p w:rsidR="00C366B8" w:rsidRDefault="00C366B8" w:rsidP="00C366B8">
      <w:pPr>
        <w:tabs>
          <w:tab w:val="left" w:pos="4190"/>
        </w:tabs>
        <w:ind w:firstLine="566"/>
        <w:rPr>
          <w:rFonts w:ascii="Traditional Arabic" w:hAnsi="Traditional Arabic"/>
          <w:color w:val="auto"/>
          <w:rtl/>
          <w:lang w:eastAsia="en-US" w:bidi="ar-SY"/>
        </w:rPr>
      </w:pPr>
      <w:r>
        <w:rPr>
          <w:rFonts w:ascii="Traditional Arabic" w:hAnsi="Traditional Arabic"/>
          <w:color w:val="auto"/>
          <w:rtl/>
          <w:lang w:eastAsia="en-US" w:bidi="ar-SY"/>
        </w:rPr>
        <w:t>17- المحافظة على الصلوات، وذكر الصَّدقات والنَّفقات.</w:t>
      </w:r>
    </w:p>
    <w:p w:rsidR="00C366B8" w:rsidRDefault="00C366B8" w:rsidP="00C366B8">
      <w:pPr>
        <w:tabs>
          <w:tab w:val="left" w:pos="4190"/>
        </w:tabs>
        <w:ind w:left="566" w:firstLine="0"/>
        <w:rPr>
          <w:rFonts w:ascii="Traditional Arabic" w:hAnsi="Traditional Arabic"/>
          <w:color w:val="auto"/>
          <w:rtl/>
          <w:lang w:eastAsia="en-US" w:bidi="ar-SY"/>
        </w:rPr>
      </w:pPr>
      <w:r>
        <w:rPr>
          <w:rFonts w:ascii="Traditional Arabic" w:hAnsi="Traditional Arabic"/>
          <w:color w:val="auto"/>
          <w:rtl/>
          <w:lang w:eastAsia="en-US" w:bidi="ar-SY"/>
        </w:rPr>
        <w:t xml:space="preserve">18- مُلْك طالوت، وقتل جالوت؛ ومناظرة الخليل </w:t>
      </w:r>
      <w:r>
        <w:rPr>
          <w:rFonts w:ascii="Traditional Arabic" w:hAnsi="Traditional Arabic"/>
          <w:color w:val="auto"/>
          <w:lang w:eastAsia="en-US" w:bidi="ar-SY"/>
        </w:rPr>
        <w:sym w:font="AGA Arabesque" w:char="0075"/>
      </w:r>
      <w:r>
        <w:rPr>
          <w:rFonts w:ascii="Traditional Arabic" w:hAnsi="Traditional Arabic"/>
          <w:color w:val="auto"/>
          <w:rtl/>
          <w:lang w:eastAsia="en-US" w:bidi="ar-SY"/>
        </w:rPr>
        <w:t xml:space="preserve"> والنمْرُود، وإِحياء الموتى بدعاءِ </w:t>
      </w:r>
      <w:r>
        <w:rPr>
          <w:rFonts w:ascii="Traditional Arabic" w:hAnsi="Traditional Arabic"/>
          <w:color w:val="auto"/>
          <w:rtl/>
          <w:lang w:eastAsia="en-US" w:bidi="ar-SY"/>
        </w:rPr>
        <w:lastRenderedPageBreak/>
        <w:t xml:space="preserve">إِبراهيم </w:t>
      </w:r>
      <w:r>
        <w:rPr>
          <w:rFonts w:ascii="Traditional Arabic" w:hAnsi="Traditional Arabic"/>
          <w:color w:val="auto"/>
          <w:lang w:eastAsia="en-US" w:bidi="ar-SY"/>
        </w:rPr>
        <w:sym w:font="AGA Arabesque" w:char="0075"/>
      </w:r>
      <w:r>
        <w:rPr>
          <w:rFonts w:ascii="Traditional Arabic" w:hAnsi="Traditional Arabic"/>
          <w:color w:val="auto"/>
          <w:rtl/>
          <w:lang w:eastAsia="en-US" w:bidi="ar-SY"/>
        </w:rPr>
        <w:t xml:space="preserve">. </w:t>
      </w:r>
    </w:p>
    <w:p w:rsidR="00C366B8" w:rsidRDefault="00C366B8" w:rsidP="00C366B8">
      <w:pPr>
        <w:tabs>
          <w:tab w:val="left" w:pos="4190"/>
        </w:tabs>
        <w:ind w:firstLine="566"/>
        <w:rPr>
          <w:rFonts w:ascii="Traditional Arabic" w:hAnsi="Traditional Arabic"/>
          <w:color w:val="auto"/>
          <w:rtl/>
          <w:lang w:eastAsia="en-US" w:bidi="ar-SY"/>
        </w:rPr>
      </w:pPr>
      <w:r>
        <w:rPr>
          <w:rFonts w:ascii="Traditional Arabic" w:hAnsi="Traditional Arabic"/>
          <w:color w:val="auto"/>
          <w:rtl/>
          <w:lang w:eastAsia="en-US" w:bidi="ar-SY"/>
        </w:rPr>
        <w:t xml:space="preserve">19- تحريم الربا. </w:t>
      </w:r>
    </w:p>
    <w:p w:rsidR="00C366B8" w:rsidRDefault="00C366B8" w:rsidP="00C366B8">
      <w:pPr>
        <w:tabs>
          <w:tab w:val="left" w:pos="4190"/>
        </w:tabs>
        <w:ind w:left="566" w:hanging="112"/>
        <w:rPr>
          <w:rFonts w:ascii="Traditional Arabic" w:hAnsi="Traditional Arabic"/>
          <w:color w:val="auto"/>
          <w:rtl/>
          <w:lang w:eastAsia="en-US" w:bidi="ar-SY"/>
        </w:rPr>
      </w:pPr>
      <w:r>
        <w:rPr>
          <w:rFonts w:ascii="Traditional Arabic" w:hAnsi="Traditional Arabic"/>
          <w:color w:val="auto"/>
          <w:rtl/>
          <w:lang w:eastAsia="en-US" w:bidi="ar-SY"/>
        </w:rPr>
        <w:t xml:space="preserve">20- وتخصيص الرّسول </w:t>
      </w:r>
      <w:r>
        <w:rPr>
          <w:rFonts w:ascii="Traditional Arabic" w:hAnsi="Traditional Arabic"/>
          <w:color w:val="auto"/>
          <w:lang w:eastAsia="en-US" w:bidi="ar-SY"/>
        </w:rPr>
        <w:sym w:font="AGA Arabesque" w:char="0072"/>
      </w:r>
      <w:r>
        <w:rPr>
          <w:rFonts w:ascii="Traditional Arabic" w:hAnsi="Traditional Arabic"/>
          <w:color w:val="auto"/>
          <w:rtl/>
          <w:lang w:eastAsia="en-US" w:bidi="ar-SY"/>
        </w:rPr>
        <w:t xml:space="preserve"> </w:t>
      </w:r>
      <w:r>
        <w:rPr>
          <w:rFonts w:ascii="Traditional Arabic" w:hAnsi="Traditional Arabic" w:hint="cs"/>
          <w:color w:val="auto"/>
          <w:rtl/>
          <w:lang w:eastAsia="en-US" w:bidi="ar-SY"/>
        </w:rPr>
        <w:t xml:space="preserve">ليلة المعراج بالإِيمان حيث قال: </w:t>
      </w:r>
      <w:r>
        <w:rPr>
          <w:rFonts w:ascii="QCF_BSML" w:hAnsi="QCF_BSML" w:cs="QCF_BSML"/>
          <w:color w:val="auto"/>
          <w:sz w:val="35"/>
          <w:szCs w:val="35"/>
          <w:rtl/>
          <w:lang w:eastAsia="en-US"/>
        </w:rPr>
        <w:t>ﮋ</w:t>
      </w:r>
      <w:r>
        <w:rPr>
          <w:rFonts w:ascii="QCF_BSML" w:hAnsi="QCF_BSML" w:cs="QCF_BSML"/>
          <w:color w:val="auto"/>
          <w:sz w:val="2"/>
          <w:szCs w:val="2"/>
          <w:rtl/>
          <w:lang w:eastAsia="en-US"/>
        </w:rPr>
        <w:t xml:space="preserve"> </w:t>
      </w:r>
      <w:r>
        <w:rPr>
          <w:rFonts w:ascii="QCF_P049" w:hAnsi="QCF_P049" w:cs="QCF_P049"/>
          <w:color w:val="auto"/>
          <w:sz w:val="35"/>
          <w:szCs w:val="35"/>
          <w:rtl/>
          <w:lang w:eastAsia="en-US"/>
        </w:rPr>
        <w:t>ﮗ</w:t>
      </w:r>
      <w:r>
        <w:rPr>
          <w:rFonts w:ascii="QCF_P049" w:hAnsi="QCF_P049" w:cs="QCF_P049"/>
          <w:color w:val="auto"/>
          <w:sz w:val="2"/>
          <w:szCs w:val="2"/>
          <w:rtl/>
          <w:lang w:eastAsia="en-US"/>
        </w:rPr>
        <w:t xml:space="preserve"> </w:t>
      </w:r>
      <w:r>
        <w:rPr>
          <w:rFonts w:ascii="QCF_P049" w:hAnsi="QCF_P049" w:cs="QCF_P049"/>
          <w:color w:val="auto"/>
          <w:sz w:val="35"/>
          <w:szCs w:val="35"/>
          <w:rtl/>
          <w:lang w:eastAsia="en-US"/>
        </w:rPr>
        <w:t>ﮘ</w:t>
      </w:r>
      <w:r>
        <w:rPr>
          <w:rFonts w:ascii="QCF_P049" w:hAnsi="QCF_P049" w:cs="QCF_P049"/>
          <w:color w:val="auto"/>
          <w:sz w:val="2"/>
          <w:szCs w:val="2"/>
          <w:rtl/>
          <w:lang w:eastAsia="en-US"/>
        </w:rPr>
        <w:t xml:space="preserve"> </w:t>
      </w:r>
      <w:r>
        <w:rPr>
          <w:rFonts w:ascii="QCF_BSML" w:hAnsi="QCF_BSML" w:cs="QCF_BSML"/>
          <w:color w:val="auto"/>
          <w:sz w:val="35"/>
          <w:szCs w:val="35"/>
          <w:rtl/>
          <w:lang w:eastAsia="en-US"/>
        </w:rPr>
        <w:t>ﮊ</w:t>
      </w:r>
      <w:r>
        <w:rPr>
          <w:rFonts w:ascii="Arial" w:hAnsi="Arial" w:cs="Arial"/>
          <w:color w:val="auto"/>
          <w:sz w:val="18"/>
          <w:szCs w:val="18"/>
          <w:rtl/>
          <w:lang w:eastAsia="en-US"/>
        </w:rPr>
        <w:t xml:space="preserve"> </w:t>
      </w:r>
      <w:r>
        <w:rPr>
          <w:rFonts w:ascii="Traditional Arabic" w:hAnsi="Traditional Arabic"/>
          <w:color w:val="auto"/>
          <w:sz w:val="35"/>
          <w:szCs w:val="35"/>
          <w:rtl/>
          <w:lang w:eastAsia="en-US"/>
        </w:rPr>
        <w:t>[البقرة: ٢٨٥</w:t>
      </w:r>
      <w:r>
        <w:rPr>
          <w:rFonts w:ascii="Traditional Arabic" w:hAnsi="Traditional Arabic"/>
          <w:color w:val="auto"/>
          <w:sz w:val="2"/>
          <w:szCs w:val="2"/>
          <w:lang w:eastAsia="en-US"/>
        </w:rPr>
        <w:t xml:space="preserve"> </w:t>
      </w:r>
      <w:r>
        <w:rPr>
          <w:rFonts w:ascii="Traditional Arabic" w:hAnsi="Traditional Arabic"/>
          <w:color w:val="auto"/>
          <w:rtl/>
          <w:lang w:eastAsia="en-US" w:bidi="ar-SY"/>
        </w:rPr>
        <w:t>]</w:t>
      </w:r>
      <w:r>
        <w:rPr>
          <w:rStyle w:val="ae"/>
          <w:color w:val="auto"/>
          <w:rtl/>
        </w:rPr>
        <w:t>(</w:t>
      </w:r>
      <w:r>
        <w:rPr>
          <w:rStyle w:val="ae"/>
          <w:color w:val="auto"/>
          <w:rtl/>
        </w:rPr>
        <w:footnoteReference w:id="7"/>
      </w:r>
      <w:r>
        <w:rPr>
          <w:rStyle w:val="ae"/>
          <w:color w:val="auto"/>
          <w:rtl/>
        </w:rPr>
        <w:t>)</w:t>
      </w:r>
      <w:r>
        <w:rPr>
          <w:rFonts w:ascii="Traditional Arabic" w:hAnsi="Traditional Arabic"/>
          <w:color w:val="auto"/>
          <w:rtl/>
          <w:lang w:eastAsia="en-US" w:bidi="ar-SY"/>
        </w:rPr>
        <w:t xml:space="preserve">. </w:t>
      </w:r>
    </w:p>
    <w:p w:rsidR="00C366B8" w:rsidRDefault="00C366B8" w:rsidP="00C366B8">
      <w:pPr>
        <w:rPr>
          <w:rFonts w:ascii="Traditional Arabic" w:hAnsi="Traditional Arabic"/>
          <w:color w:val="auto"/>
          <w:rtl/>
          <w:lang w:eastAsia="en-US" w:bidi="ar-SY"/>
        </w:rPr>
      </w:pPr>
    </w:p>
    <w:p w:rsidR="00C366B8" w:rsidRDefault="00C366B8" w:rsidP="00C366B8">
      <w:pPr>
        <w:rPr>
          <w:rFonts w:ascii="Traditional Arabic" w:hAnsi="Traditional Arabic" w:cs="Simplified Arabic"/>
          <w:b/>
          <w:bCs/>
          <w:color w:val="auto"/>
          <w:sz w:val="44"/>
          <w:szCs w:val="44"/>
          <w:rtl/>
          <w:lang w:eastAsia="en-US" w:bidi="ar-SY"/>
        </w:rPr>
      </w:pPr>
      <w:r>
        <w:rPr>
          <w:rFonts w:ascii="Traditional Arabic" w:hAnsi="Traditional Arabic" w:cs="Simplified Arabic" w:hint="cs"/>
          <w:b/>
          <w:bCs/>
          <w:color w:val="auto"/>
          <w:sz w:val="44"/>
          <w:szCs w:val="44"/>
          <w:rtl/>
          <w:lang w:eastAsia="en-US" w:bidi="ar-SY"/>
        </w:rPr>
        <w:t xml:space="preserve">ب- </w:t>
      </w:r>
      <w:r>
        <w:rPr>
          <w:rFonts w:ascii="Traditional Arabic" w:hAnsi="Traditional Arabic" w:cs="Simplified Arabic"/>
          <w:b/>
          <w:bCs/>
          <w:color w:val="auto"/>
          <w:sz w:val="44"/>
          <w:szCs w:val="44"/>
          <w:rtl/>
          <w:lang w:eastAsia="en-US" w:bidi="ar-SY"/>
        </w:rPr>
        <w:t>موضوع السورة ودلالة اسمها</w:t>
      </w:r>
    </w:p>
    <w:p w:rsidR="00C366B8" w:rsidRDefault="00C366B8" w:rsidP="00C366B8">
      <w:pPr>
        <w:ind w:firstLine="0"/>
        <w:rPr>
          <w:rFonts w:ascii="Traditional Arabic" w:hAnsi="Traditional Arabic"/>
          <w:color w:val="auto"/>
          <w:rtl/>
          <w:lang w:eastAsia="en-US" w:bidi="ar-SY"/>
        </w:rPr>
      </w:pPr>
    </w:p>
    <w:p w:rsidR="00C366B8" w:rsidRDefault="00C366B8" w:rsidP="00C366B8">
      <w:pPr>
        <w:rPr>
          <w:rFonts w:ascii="Traditional Arabic" w:hAnsi="Traditional Arabic"/>
          <w:color w:val="auto"/>
          <w:rtl/>
          <w:lang w:eastAsia="en-US" w:bidi="ar-SY"/>
        </w:rPr>
      </w:pPr>
      <w:r>
        <w:rPr>
          <w:rFonts w:ascii="Traditional Arabic" w:hAnsi="Traditional Arabic"/>
          <w:color w:val="auto"/>
          <w:rtl/>
          <w:lang w:eastAsia="en-US" w:bidi="ar-SY"/>
        </w:rPr>
        <w:t>"سورة البقرة سورة مترامية الأطراف، تحتوي على فنون من أساليب، قد جمعت من وشائج أغراض السور ما كان مصداقاً لتلقيبها فسطاط القرآن، فلا تستطيع إحصاء محتوياتها بحسبان.</w:t>
      </w:r>
    </w:p>
    <w:p w:rsidR="00C366B8" w:rsidRDefault="00C366B8" w:rsidP="00C366B8">
      <w:pPr>
        <w:rPr>
          <w:rFonts w:ascii="Traditional Arabic" w:hAnsi="Traditional Arabic"/>
          <w:color w:val="auto"/>
          <w:rtl/>
          <w:lang w:eastAsia="en-US" w:bidi="ar-SY"/>
        </w:rPr>
      </w:pPr>
      <w:r>
        <w:rPr>
          <w:rFonts w:ascii="Traditional Arabic" w:hAnsi="Traditional Arabic"/>
          <w:color w:val="auto"/>
          <w:rtl/>
          <w:lang w:eastAsia="en-US" w:bidi="ar-SY"/>
        </w:rPr>
        <w:t>ومعظم أغراضها ينقسم إلى قسمين: قسم يثبت سمو هذا الدين على ما سبقه، وعلو هديه، وأصول تطهيره للنفوس. وقسم يبين شرائع هذا الدين لاتباعه، وإصلاح المجتمع"</w:t>
      </w:r>
      <w:r>
        <w:rPr>
          <w:rStyle w:val="ae"/>
          <w:color w:val="auto"/>
          <w:rtl/>
        </w:rPr>
        <w:t>(</w:t>
      </w:r>
      <w:r>
        <w:rPr>
          <w:rStyle w:val="ae"/>
          <w:color w:val="auto"/>
          <w:rtl/>
        </w:rPr>
        <w:footnoteReference w:id="8"/>
      </w:r>
      <w:r>
        <w:rPr>
          <w:rStyle w:val="ae"/>
          <w:color w:val="auto"/>
          <w:rtl/>
        </w:rPr>
        <w:t>)</w:t>
      </w:r>
      <w:r>
        <w:rPr>
          <w:rFonts w:ascii="Traditional Arabic" w:hAnsi="Traditional Arabic"/>
          <w:color w:val="auto"/>
          <w:rtl/>
          <w:lang w:eastAsia="en-US" w:bidi="ar-SY"/>
        </w:rPr>
        <w:t>.</w:t>
      </w:r>
    </w:p>
    <w:p w:rsidR="00C366B8" w:rsidRDefault="00C366B8" w:rsidP="00C366B8">
      <w:pPr>
        <w:rPr>
          <w:rFonts w:ascii="Traditional Arabic" w:hAnsi="Traditional Arabic"/>
          <w:color w:val="auto"/>
          <w:rtl/>
          <w:lang w:eastAsia="en-US" w:bidi="ar-SY"/>
        </w:rPr>
      </w:pPr>
      <w:r>
        <w:rPr>
          <w:rFonts w:ascii="Traditional Arabic" w:hAnsi="Traditional Arabic"/>
          <w:color w:val="auto"/>
          <w:rtl/>
          <w:lang w:eastAsia="en-US" w:bidi="ar-SY"/>
        </w:rPr>
        <w:t>ولكن المحور الذي يجمعها محور واحد، وهو الإيمان بالغيب، الذي أعربت عنه قصة البقرة [التي مدارها الإيمان بالغيب] فلذلك سميت السورة بها</w:t>
      </w:r>
      <w:r>
        <w:rPr>
          <w:rStyle w:val="ae"/>
          <w:color w:val="auto"/>
          <w:rtl/>
        </w:rPr>
        <w:t>(</w:t>
      </w:r>
      <w:r>
        <w:rPr>
          <w:rStyle w:val="ae"/>
          <w:color w:val="auto"/>
          <w:rtl/>
        </w:rPr>
        <w:footnoteReference w:id="9"/>
      </w:r>
      <w:r>
        <w:rPr>
          <w:rStyle w:val="ae"/>
          <w:color w:val="auto"/>
          <w:rtl/>
        </w:rPr>
        <w:t>)</w:t>
      </w:r>
      <w:r>
        <w:rPr>
          <w:rFonts w:ascii="Traditional Arabic" w:hAnsi="Traditional Arabic"/>
          <w:color w:val="auto"/>
          <w:rtl/>
          <w:lang w:eastAsia="en-US" w:bidi="ar-SY"/>
        </w:rPr>
        <w:t>. وبالتالي فإن اسم السورة أخذ من قضية أساسية في الدين هي الإيمان بالبعث، فمن لا يؤمن بالبعث يفعل ما يشاء دون أي وازع، فقضية الإيمان كلها مبنية على الإيمان بالبعث، وسورة البقرة فيها تجربة حدثت مع بني إسرائيل ...ورأوا البعث وهم ما زالوا في الدنيا؛ حين بعث الله قتيلاً لينطق باسم قاتله... ثم مات بعد ذلك</w:t>
      </w:r>
      <w:r>
        <w:rPr>
          <w:rStyle w:val="ae"/>
          <w:color w:val="auto"/>
          <w:rtl/>
        </w:rPr>
        <w:t>(</w:t>
      </w:r>
      <w:r>
        <w:rPr>
          <w:rStyle w:val="ae"/>
          <w:color w:val="auto"/>
          <w:rtl/>
        </w:rPr>
        <w:footnoteReference w:id="10"/>
      </w:r>
      <w:r>
        <w:rPr>
          <w:rStyle w:val="ae"/>
          <w:color w:val="auto"/>
          <w:rtl/>
        </w:rPr>
        <w:t>)</w:t>
      </w:r>
      <w:r>
        <w:rPr>
          <w:rFonts w:ascii="Traditional Arabic" w:hAnsi="Traditional Arabic"/>
          <w:color w:val="auto"/>
          <w:rtl/>
          <w:lang w:eastAsia="en-US" w:bidi="ar-SY"/>
        </w:rPr>
        <w:t xml:space="preserve">. </w:t>
      </w:r>
    </w:p>
    <w:p w:rsidR="00C366B8" w:rsidRDefault="00C366B8" w:rsidP="00C366B8">
      <w:pPr>
        <w:rPr>
          <w:rFonts w:ascii="Traditional Arabic" w:hAnsi="Traditional Arabic"/>
          <w:color w:val="auto"/>
          <w:rtl/>
          <w:lang w:eastAsia="en-US" w:bidi="ar-SY"/>
        </w:rPr>
      </w:pPr>
      <w:r>
        <w:rPr>
          <w:rFonts w:ascii="Traditional Arabic" w:hAnsi="Traditional Arabic"/>
          <w:color w:val="auto"/>
          <w:rtl/>
          <w:lang w:eastAsia="en-US" w:bidi="ar-SY"/>
        </w:rPr>
        <w:t xml:space="preserve">و يبدو لي أنه لما كان الإيمان بالبعث حاملاً على الالتزام بأحكام الدين وشرائعه، جاءت السورة مشتملة على معظم التشريعات والأحكام. </w:t>
      </w:r>
    </w:p>
    <w:p w:rsidR="00C366B8" w:rsidRDefault="00C366B8" w:rsidP="00C366B8">
      <w:pPr>
        <w:rPr>
          <w:rFonts w:ascii="Traditional Arabic" w:hAnsi="Traditional Arabic"/>
          <w:color w:val="auto"/>
          <w:rtl/>
          <w:lang w:eastAsia="en-US" w:bidi="ar-SY"/>
        </w:rPr>
      </w:pPr>
      <w:r>
        <w:rPr>
          <w:rFonts w:ascii="Traditional Arabic" w:hAnsi="Traditional Arabic"/>
          <w:color w:val="auto"/>
          <w:rtl/>
          <w:lang w:eastAsia="en-US" w:bidi="ar-SY"/>
        </w:rPr>
        <w:t xml:space="preserve">وكذلك هناك ارتباط وثيق بين قصة البقرة، والموضوعات التي تناولتها السورة، فالسورة اشتملت على الحديث عن موقف بني إسرائيل من الدعوة في المدينة، واستقبالهم لها، ومواجهتم </w:t>
      </w:r>
      <w:r>
        <w:rPr>
          <w:rFonts w:ascii="Traditional Arabic" w:hAnsi="Traditional Arabic"/>
          <w:color w:val="auto"/>
          <w:rtl/>
          <w:lang w:eastAsia="en-US" w:bidi="ar-SY"/>
        </w:rPr>
        <w:lastRenderedPageBreak/>
        <w:t xml:space="preserve">لها ولرسولها </w:t>
      </w:r>
      <w:r>
        <w:rPr>
          <w:rFonts w:ascii="Traditional Arabic" w:hAnsi="Traditional Arabic"/>
          <w:color w:val="auto"/>
          <w:lang w:eastAsia="en-US" w:bidi="ar-SY"/>
        </w:rPr>
        <w:sym w:font="AGA Arabesque" w:char="0072"/>
      </w:r>
      <w:r>
        <w:rPr>
          <w:rFonts w:ascii="Traditional Arabic" w:hAnsi="Traditional Arabic"/>
          <w:color w:val="auto"/>
          <w:rtl/>
          <w:lang w:eastAsia="en-US" w:bidi="ar-SY"/>
        </w:rPr>
        <w:t xml:space="preserve"> وللمؤمنين، وسائر ما يتعلق بهذا الموقف من العلاقة بين اليهود والمنافقين من جهة، وبين اليهود والمشركين من جهة أخرى</w:t>
      </w:r>
      <w:r>
        <w:rPr>
          <w:rStyle w:val="ae"/>
          <w:color w:val="auto"/>
          <w:rtl/>
        </w:rPr>
        <w:t>(</w:t>
      </w:r>
      <w:r>
        <w:rPr>
          <w:rStyle w:val="ae"/>
          <w:color w:val="auto"/>
          <w:rtl/>
        </w:rPr>
        <w:footnoteReference w:id="11"/>
      </w:r>
      <w:r>
        <w:rPr>
          <w:rStyle w:val="ae"/>
          <w:color w:val="auto"/>
          <w:rtl/>
        </w:rPr>
        <w:t>)</w:t>
      </w:r>
      <w:r>
        <w:rPr>
          <w:rFonts w:ascii="Traditional Arabic" w:hAnsi="Traditional Arabic"/>
          <w:color w:val="auto"/>
          <w:rtl/>
          <w:lang w:eastAsia="en-US" w:bidi="ar-SY"/>
        </w:rPr>
        <w:t xml:space="preserve">. وقصة البقرة - التي سميت السورة بها-، اشتملت على الحديث عن بني إسرائيل، وعنادهم، وتعنتهم. </w:t>
      </w:r>
    </w:p>
    <w:p w:rsidR="00C366B8" w:rsidRDefault="00C366B8" w:rsidP="00C366B8">
      <w:pPr>
        <w:rPr>
          <w:rFonts w:ascii="Traditional Arabic" w:hAnsi="Traditional Arabic"/>
          <w:color w:val="auto"/>
          <w:rtl/>
          <w:lang w:eastAsia="en-US" w:bidi="ar-SY"/>
        </w:rPr>
      </w:pPr>
      <w:r>
        <w:rPr>
          <w:rFonts w:ascii="Traditional Arabic" w:hAnsi="Traditional Arabic"/>
          <w:color w:val="auto"/>
          <w:rtl/>
          <w:lang w:eastAsia="en-US" w:bidi="ar-SY"/>
        </w:rPr>
        <w:t>ويضاف إلى ذلك - من وجهة نظري- أن قصة البقرة تشتمل على أحكام القتل والجناية، وهذا يناسب الموضوعات التي تعرضت لها السورة من أحكام قتال المشركين، وسائر الأحكام من صلاة وزكاة وصيام وحج.</w:t>
      </w:r>
    </w:p>
    <w:p w:rsidR="00C366B8" w:rsidRDefault="00C366B8" w:rsidP="00C366B8">
      <w:pPr>
        <w:rPr>
          <w:rFonts w:ascii="Traditional Arabic" w:hAnsi="Traditional Arabic" w:hint="cs"/>
          <w:color w:val="auto"/>
          <w:rtl/>
          <w:lang w:eastAsia="en-US" w:bidi="ar-SY"/>
        </w:rPr>
      </w:pPr>
      <w:r>
        <w:rPr>
          <w:rFonts w:ascii="Traditional Arabic" w:hAnsi="Traditional Arabic"/>
          <w:color w:val="auto"/>
          <w:rtl/>
          <w:lang w:eastAsia="en-US" w:bidi="ar-SY"/>
        </w:rPr>
        <w:t xml:space="preserve">وأيضاً هناك ارتباط بين الأسماء الأخرى للسورة، وبين عمود السورة الذي هو الإيمان بالغيب، فسميت الزهراء؛ لإنارتها طريق الهداية في الدنيا والآخرة، ولإيجابها إسفار الوجوه في يوم  الجزاء لمن آمن بالغيب ولم يكن في شك. وسميت بالسنام؛ لأنه ليس في الإيمان بالغيب بعد التوحيد بأعلى ولا أجمع من الإيمان بالآخرة، ولأن السنام أعلى ما في المطية الحاملة، والقرآن الذي احتوى هذه السورة هو من أعلى الكتب المنزلة من عند الله </w:t>
      </w:r>
      <w:r>
        <w:rPr>
          <w:rFonts w:ascii="Traditional Arabic" w:hAnsi="Traditional Arabic"/>
          <w:color w:val="auto"/>
          <w:lang w:eastAsia="en-US" w:bidi="ar-SY"/>
        </w:rPr>
        <w:sym w:font="AGA Arabesque" w:char="0055"/>
      </w:r>
      <w:r>
        <w:rPr>
          <w:rStyle w:val="ae"/>
          <w:color w:val="auto"/>
          <w:rtl/>
        </w:rPr>
        <w:t>(</w:t>
      </w:r>
      <w:r>
        <w:rPr>
          <w:rStyle w:val="ae"/>
          <w:color w:val="auto"/>
          <w:rtl/>
        </w:rPr>
        <w:footnoteReference w:id="12"/>
      </w:r>
      <w:r>
        <w:rPr>
          <w:rStyle w:val="ae"/>
          <w:color w:val="auto"/>
          <w:rtl/>
        </w:rPr>
        <w:t>)</w:t>
      </w:r>
      <w:r>
        <w:rPr>
          <w:rFonts w:ascii="Traditional Arabic" w:hAnsi="Traditional Arabic"/>
          <w:color w:val="auto"/>
          <w:rtl/>
          <w:lang w:eastAsia="en-US" w:bidi="ar-SY"/>
        </w:rPr>
        <w:t>.</w:t>
      </w:r>
    </w:p>
    <w:p w:rsidR="00C366B8" w:rsidRDefault="00C366B8" w:rsidP="00C366B8">
      <w:pPr>
        <w:jc w:val="center"/>
        <w:rPr>
          <w:rFonts w:ascii="Traditional Arabic" w:hAnsi="Traditional Arabic" w:hint="cs"/>
          <w:b/>
          <w:bCs/>
          <w:color w:val="auto"/>
          <w:sz w:val="44"/>
          <w:szCs w:val="44"/>
          <w:rtl/>
          <w:lang w:eastAsia="en-US" w:bidi="ar-SY"/>
        </w:rPr>
      </w:pPr>
      <w:r w:rsidRPr="00C366B8">
        <w:rPr>
          <w:rFonts w:ascii="Traditional Arabic" w:hAnsi="Traditional Arabic" w:hint="cs"/>
          <w:b/>
          <w:bCs/>
          <w:color w:val="auto"/>
          <w:sz w:val="44"/>
          <w:szCs w:val="44"/>
          <w:rtl/>
          <w:lang w:eastAsia="en-US" w:bidi="ar-SY"/>
        </w:rPr>
        <w:t>والحمد لله رب العالمين</w:t>
      </w:r>
    </w:p>
    <w:p w:rsidR="00015968" w:rsidRPr="00C366B8" w:rsidRDefault="00015968" w:rsidP="00C366B8">
      <w:pPr>
        <w:jc w:val="center"/>
        <w:rPr>
          <w:rFonts w:ascii="Traditional Arabic" w:hAnsi="Traditional Arabic" w:hint="cs"/>
          <w:b/>
          <w:bCs/>
          <w:color w:val="auto"/>
          <w:sz w:val="44"/>
          <w:szCs w:val="44"/>
          <w:rtl/>
          <w:lang w:eastAsia="en-US" w:bidi="ar-SY"/>
        </w:rPr>
      </w:pPr>
    </w:p>
    <w:p w:rsidR="00C366B8" w:rsidRPr="00C366B8" w:rsidRDefault="00C366B8" w:rsidP="00C366B8">
      <w:pPr>
        <w:jc w:val="right"/>
        <w:rPr>
          <w:rFonts w:ascii="Traditional Arabic" w:hAnsi="Traditional Arabic"/>
          <w:b/>
          <w:bCs/>
          <w:color w:val="auto"/>
          <w:rtl/>
          <w:lang w:eastAsia="en-US" w:bidi="ar-SY"/>
        </w:rPr>
      </w:pPr>
      <w:r w:rsidRPr="00C366B8">
        <w:rPr>
          <w:rFonts w:ascii="Traditional Arabic" w:hAnsi="Traditional Arabic" w:hint="cs"/>
          <w:b/>
          <w:bCs/>
          <w:color w:val="auto"/>
          <w:rtl/>
          <w:lang w:eastAsia="en-US" w:bidi="ar-SY"/>
        </w:rPr>
        <w:t>كتبه: عبد الكريم علي الخلف</w:t>
      </w:r>
    </w:p>
    <w:p w:rsidR="00C5563F" w:rsidRDefault="00C5563F">
      <w:pPr>
        <w:rPr>
          <w:rFonts w:hint="cs"/>
          <w:lang w:bidi="ar-SY"/>
        </w:rPr>
      </w:pPr>
    </w:p>
    <w:sectPr w:rsidR="00C5563F" w:rsidSect="009B7238">
      <w:pgSz w:w="11906" w:h="16838"/>
      <w:pgMar w:top="1418" w:right="1418" w:bottom="1418" w:left="1418" w:header="709" w:footer="709" w:gutter="567"/>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78E" w:rsidRDefault="0085178E" w:rsidP="00C366B8">
      <w:r>
        <w:separator/>
      </w:r>
    </w:p>
  </w:endnote>
  <w:endnote w:type="continuationSeparator" w:id="1">
    <w:p w:rsidR="0085178E" w:rsidRDefault="0085178E" w:rsidP="00C366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PT Bold Heading">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QCF_BSML">
    <w:panose1 w:val="02000400000000000000"/>
    <w:charset w:val="00"/>
    <w:family w:val="auto"/>
    <w:pitch w:val="variable"/>
    <w:sig w:usb0="80002003" w:usb1="90000000" w:usb2="00000008" w:usb3="00000000" w:csb0="80000041" w:csb1="00000000"/>
  </w:font>
  <w:font w:name="QCF_P049">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78E" w:rsidRDefault="0085178E" w:rsidP="00C366B8">
      <w:r>
        <w:separator/>
      </w:r>
    </w:p>
  </w:footnote>
  <w:footnote w:type="continuationSeparator" w:id="1">
    <w:p w:rsidR="0085178E" w:rsidRDefault="0085178E" w:rsidP="00C366B8">
      <w:r>
        <w:continuationSeparator/>
      </w:r>
    </w:p>
  </w:footnote>
  <w:footnote w:id="2">
    <w:p w:rsidR="00C366B8" w:rsidRDefault="00C366B8" w:rsidP="008A0BDE">
      <w:pPr>
        <w:pStyle w:val="af3"/>
        <w:ind w:hanging="29"/>
        <w:rPr>
          <w:rFonts w:ascii="Tahoma" w:hAnsi="Tahoma"/>
          <w:rtl/>
        </w:rPr>
      </w:pPr>
      <w:r>
        <w:rPr>
          <w:rFonts w:ascii="Tahoma" w:hAnsi="Tahoma"/>
          <w:rtl/>
        </w:rPr>
        <w:t>(</w:t>
      </w:r>
      <w:r>
        <w:rPr>
          <w:rStyle w:val="ae"/>
          <w:rFonts w:ascii="Tahoma" w:hAnsi="Tahoma"/>
        </w:rPr>
        <w:footnoteRef/>
      </w:r>
      <w:r>
        <w:rPr>
          <w:rFonts w:ascii="Tahoma" w:hAnsi="Tahoma"/>
          <w:rtl/>
        </w:rPr>
        <w:t xml:space="preserve">) انظر: بصائر ذوي التمييز (1/133)؛ الإتقان، (1/31).  </w:t>
      </w:r>
    </w:p>
  </w:footnote>
  <w:footnote w:id="3">
    <w:p w:rsidR="00C366B8" w:rsidRDefault="00C366B8" w:rsidP="00C366B8">
      <w:pPr>
        <w:pStyle w:val="af3"/>
        <w:ind w:hanging="29"/>
        <w:rPr>
          <w:rFonts w:ascii="Tahoma" w:hAnsi="Tahoma"/>
        </w:rPr>
      </w:pPr>
      <w:r>
        <w:rPr>
          <w:rFonts w:ascii="Tahoma" w:hAnsi="Tahoma"/>
          <w:rtl/>
        </w:rPr>
        <w:t>(</w:t>
      </w:r>
      <w:r>
        <w:rPr>
          <w:rStyle w:val="ae"/>
          <w:rFonts w:ascii="Tahoma" w:hAnsi="Tahoma"/>
        </w:rPr>
        <w:footnoteRef/>
      </w:r>
      <w:r>
        <w:rPr>
          <w:rFonts w:ascii="Tahoma" w:hAnsi="Tahoma"/>
          <w:rtl/>
        </w:rPr>
        <w:t xml:space="preserve">) انظر: بصائر ذوي التمييز، (1/133).      </w:t>
      </w:r>
    </w:p>
  </w:footnote>
  <w:footnote w:id="4">
    <w:p w:rsidR="00C366B8" w:rsidRDefault="00C366B8" w:rsidP="00C366B8">
      <w:pPr>
        <w:pStyle w:val="af3"/>
        <w:ind w:hanging="29"/>
        <w:rPr>
          <w:rFonts w:ascii="Tahoma" w:hAnsi="Tahoma"/>
          <w:lang w:bidi="ar-SY"/>
        </w:rPr>
      </w:pPr>
      <w:r>
        <w:rPr>
          <w:rFonts w:ascii="Tahoma" w:hAnsi="Tahoma"/>
          <w:rtl/>
        </w:rPr>
        <w:t>(</w:t>
      </w:r>
      <w:r>
        <w:rPr>
          <w:rStyle w:val="ae"/>
          <w:rFonts w:ascii="Tahoma" w:hAnsi="Tahoma"/>
        </w:rPr>
        <w:footnoteRef/>
      </w:r>
      <w:r>
        <w:rPr>
          <w:rFonts w:ascii="Tahoma" w:hAnsi="Tahoma"/>
          <w:rtl/>
        </w:rPr>
        <w:t xml:space="preserve">) انظر: بصائر ذوي التمييز، (1/133).     </w:t>
      </w:r>
    </w:p>
  </w:footnote>
  <w:footnote w:id="5">
    <w:p w:rsidR="00C366B8" w:rsidRDefault="00C366B8" w:rsidP="008A0BDE">
      <w:pPr>
        <w:pStyle w:val="af3"/>
        <w:ind w:hanging="29"/>
        <w:rPr>
          <w:rFonts w:ascii="Tahoma" w:hAnsi="Tahoma"/>
        </w:rPr>
      </w:pPr>
      <w:r>
        <w:rPr>
          <w:rFonts w:ascii="Tahoma" w:hAnsi="Tahoma"/>
          <w:rtl/>
        </w:rPr>
        <w:t>(</w:t>
      </w:r>
      <w:r>
        <w:rPr>
          <w:rStyle w:val="ae"/>
          <w:rFonts w:ascii="Tahoma" w:hAnsi="Tahoma"/>
        </w:rPr>
        <w:footnoteRef/>
      </w:r>
      <w:r>
        <w:rPr>
          <w:rFonts w:ascii="Tahoma" w:hAnsi="Tahoma"/>
          <w:rtl/>
        </w:rPr>
        <w:t>) أخرجه الترمذي، في فضائل القرآن، باب ما جاء في فضل ال</w:t>
      </w:r>
      <w:r w:rsidR="008A0BDE">
        <w:rPr>
          <w:rFonts w:ascii="Tahoma" w:hAnsi="Tahoma"/>
          <w:rtl/>
        </w:rPr>
        <w:t>بقرة وآية الكرسي، برقم: (2878)</w:t>
      </w:r>
      <w:r w:rsidR="008A0BDE">
        <w:rPr>
          <w:rFonts w:ascii="Tahoma" w:hAnsi="Tahoma" w:hint="cs"/>
          <w:rtl/>
        </w:rPr>
        <w:t>.</w:t>
      </w:r>
    </w:p>
  </w:footnote>
  <w:footnote w:id="6">
    <w:p w:rsidR="00C366B8" w:rsidRDefault="00C366B8" w:rsidP="008A0BDE">
      <w:pPr>
        <w:pStyle w:val="af3"/>
        <w:ind w:hanging="29"/>
        <w:rPr>
          <w:rFonts w:ascii="Tahoma" w:hAnsi="Tahoma"/>
        </w:rPr>
      </w:pPr>
      <w:r>
        <w:rPr>
          <w:rFonts w:ascii="Tahoma" w:hAnsi="Tahoma"/>
          <w:rtl/>
        </w:rPr>
        <w:t>(</w:t>
      </w:r>
      <w:r>
        <w:rPr>
          <w:rStyle w:val="ae"/>
          <w:rFonts w:ascii="Tahoma" w:hAnsi="Tahoma"/>
        </w:rPr>
        <w:footnoteRef/>
      </w:r>
      <w:r>
        <w:rPr>
          <w:rFonts w:ascii="Tahoma" w:hAnsi="Tahoma"/>
          <w:rtl/>
        </w:rPr>
        <w:t>) أخرجه مسلم، في الصلاة، باب فضل قراءة القرآن، برقم: (804)</w:t>
      </w:r>
      <w:r w:rsidR="008A0BDE">
        <w:rPr>
          <w:rFonts w:ascii="Tahoma" w:hAnsi="Tahoma" w:hint="cs"/>
          <w:rtl/>
        </w:rPr>
        <w:t xml:space="preserve">. </w:t>
      </w:r>
      <w:r>
        <w:rPr>
          <w:rFonts w:ascii="Tahoma" w:hAnsi="Tahoma"/>
          <w:rtl/>
        </w:rPr>
        <w:t xml:space="preserve"> </w:t>
      </w:r>
    </w:p>
  </w:footnote>
  <w:footnote w:id="7">
    <w:p w:rsidR="00C366B8" w:rsidRDefault="00C366B8" w:rsidP="00C366B8">
      <w:pPr>
        <w:pStyle w:val="af3"/>
        <w:ind w:hanging="29"/>
        <w:rPr>
          <w:rFonts w:ascii="Tahoma" w:hAnsi="Tahoma"/>
        </w:rPr>
      </w:pPr>
      <w:r>
        <w:rPr>
          <w:rFonts w:ascii="Tahoma" w:hAnsi="Tahoma"/>
          <w:rtl/>
        </w:rPr>
        <w:t>(</w:t>
      </w:r>
      <w:r>
        <w:rPr>
          <w:rStyle w:val="ae"/>
          <w:rFonts w:ascii="Tahoma" w:hAnsi="Tahoma"/>
        </w:rPr>
        <w:footnoteRef/>
      </w:r>
      <w:r>
        <w:rPr>
          <w:rFonts w:ascii="Tahoma" w:hAnsi="Tahoma"/>
          <w:rtl/>
        </w:rPr>
        <w:t xml:space="preserve">) بصائر ذوي التمييز، (1/134).   </w:t>
      </w:r>
    </w:p>
  </w:footnote>
  <w:footnote w:id="8">
    <w:p w:rsidR="00C366B8" w:rsidRDefault="00C366B8" w:rsidP="008A0BDE">
      <w:pPr>
        <w:pStyle w:val="af3"/>
        <w:ind w:hanging="29"/>
        <w:rPr>
          <w:rFonts w:ascii="Tahoma" w:hAnsi="Tahoma"/>
          <w:lang w:bidi="ar-SY"/>
        </w:rPr>
      </w:pPr>
      <w:r>
        <w:rPr>
          <w:rFonts w:ascii="Tahoma" w:hAnsi="Tahoma"/>
          <w:rtl/>
        </w:rPr>
        <w:t>(</w:t>
      </w:r>
      <w:r>
        <w:rPr>
          <w:rStyle w:val="ae"/>
          <w:rFonts w:ascii="Tahoma" w:hAnsi="Tahoma"/>
        </w:rPr>
        <w:footnoteRef/>
      </w:r>
      <w:r>
        <w:rPr>
          <w:rFonts w:ascii="Tahoma" w:hAnsi="Tahoma"/>
          <w:rtl/>
        </w:rPr>
        <w:t xml:space="preserve">) التحرير والتنوير، (1/203). </w:t>
      </w:r>
    </w:p>
  </w:footnote>
  <w:footnote w:id="9">
    <w:p w:rsidR="00C366B8" w:rsidRDefault="00C366B8" w:rsidP="008A0BDE">
      <w:pPr>
        <w:pStyle w:val="af3"/>
        <w:ind w:hanging="29"/>
        <w:rPr>
          <w:rFonts w:ascii="Tahoma" w:hAnsi="Tahoma"/>
          <w:lang w:bidi="ar-SY"/>
        </w:rPr>
      </w:pPr>
      <w:r>
        <w:rPr>
          <w:rFonts w:ascii="Tahoma" w:hAnsi="Tahoma"/>
          <w:rtl/>
        </w:rPr>
        <w:t>(</w:t>
      </w:r>
      <w:r>
        <w:rPr>
          <w:rStyle w:val="ae"/>
          <w:rFonts w:ascii="Tahoma" w:hAnsi="Tahoma"/>
        </w:rPr>
        <w:footnoteRef/>
      </w:r>
      <w:r>
        <w:rPr>
          <w:rFonts w:ascii="Tahoma" w:hAnsi="Tahoma"/>
          <w:rtl/>
        </w:rPr>
        <w:t xml:space="preserve">) انظر: نظم الدرر في تناسب الآي والسور، (1/55). </w:t>
      </w:r>
    </w:p>
  </w:footnote>
  <w:footnote w:id="10">
    <w:p w:rsidR="00C366B8" w:rsidRDefault="00C366B8" w:rsidP="008A0BDE">
      <w:pPr>
        <w:pStyle w:val="af3"/>
        <w:ind w:hanging="29"/>
        <w:rPr>
          <w:rFonts w:ascii="Tahoma" w:hAnsi="Tahoma"/>
        </w:rPr>
      </w:pPr>
      <w:r>
        <w:rPr>
          <w:rFonts w:ascii="Tahoma" w:hAnsi="Tahoma"/>
          <w:rtl/>
        </w:rPr>
        <w:t>(</w:t>
      </w:r>
      <w:r>
        <w:rPr>
          <w:rStyle w:val="ae"/>
          <w:rFonts w:ascii="Tahoma" w:hAnsi="Tahoma"/>
        </w:rPr>
        <w:footnoteRef/>
      </w:r>
      <w:r>
        <w:rPr>
          <w:rFonts w:ascii="Tahoma" w:hAnsi="Tahoma"/>
          <w:rtl/>
        </w:rPr>
        <w:t xml:space="preserve">) انظر: تفسير الشعراوي، (1/95). </w:t>
      </w:r>
    </w:p>
  </w:footnote>
  <w:footnote w:id="11">
    <w:p w:rsidR="00C366B8" w:rsidRDefault="00C366B8" w:rsidP="008A0BDE">
      <w:pPr>
        <w:pStyle w:val="af3"/>
        <w:ind w:hanging="29"/>
        <w:rPr>
          <w:rFonts w:ascii="Tahoma" w:hAnsi="Tahoma"/>
          <w:lang w:bidi="ar-SY"/>
        </w:rPr>
      </w:pPr>
      <w:r>
        <w:rPr>
          <w:rFonts w:ascii="Tahoma" w:hAnsi="Tahoma"/>
          <w:rtl/>
        </w:rPr>
        <w:t>(</w:t>
      </w:r>
      <w:r>
        <w:rPr>
          <w:rStyle w:val="ae"/>
          <w:rFonts w:ascii="Tahoma" w:hAnsi="Tahoma"/>
        </w:rPr>
        <w:footnoteRef/>
      </w:r>
      <w:r>
        <w:rPr>
          <w:rFonts w:ascii="Tahoma" w:hAnsi="Tahoma"/>
          <w:rtl/>
        </w:rPr>
        <w:t xml:space="preserve">) انظر: في ظلال القرآن، (2/3).  </w:t>
      </w:r>
    </w:p>
  </w:footnote>
  <w:footnote w:id="12">
    <w:p w:rsidR="00C366B8" w:rsidRDefault="00C366B8" w:rsidP="00C366B8">
      <w:pPr>
        <w:pStyle w:val="af3"/>
        <w:ind w:hanging="29"/>
        <w:rPr>
          <w:rFonts w:ascii="Tahoma" w:hAnsi="Tahoma"/>
          <w:rtl/>
          <w:lang w:bidi="ar-SY"/>
        </w:rPr>
      </w:pPr>
      <w:r>
        <w:rPr>
          <w:rFonts w:ascii="Tahoma" w:hAnsi="Tahoma"/>
          <w:rtl/>
        </w:rPr>
        <w:t>(</w:t>
      </w:r>
      <w:r>
        <w:rPr>
          <w:rStyle w:val="ae"/>
          <w:rFonts w:ascii="Tahoma" w:hAnsi="Tahoma"/>
        </w:rPr>
        <w:footnoteRef/>
      </w:r>
      <w:r>
        <w:rPr>
          <w:rFonts w:ascii="Tahoma" w:hAnsi="Tahoma"/>
          <w:rtl/>
        </w:rPr>
        <w:t xml:space="preserve">) انظر: نظم الدرر، (1/57).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B53ED"/>
    <w:multiLevelType w:val="hybridMultilevel"/>
    <w:tmpl w:val="B150E3CE"/>
    <w:lvl w:ilvl="0" w:tplc="6ABAEB40">
      <w:start w:val="1"/>
      <w:numFmt w:val="decimal"/>
      <w:lvlText w:val="%1-"/>
      <w:lvlJc w:val="left"/>
      <w:pPr>
        <w:ind w:left="1145"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2">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366B8"/>
    <w:rsid w:val="00015968"/>
    <w:rsid w:val="00051AF1"/>
    <w:rsid w:val="00075B92"/>
    <w:rsid w:val="000762B5"/>
    <w:rsid w:val="000F66E4"/>
    <w:rsid w:val="001565A6"/>
    <w:rsid w:val="001B3220"/>
    <w:rsid w:val="00211079"/>
    <w:rsid w:val="00247F6A"/>
    <w:rsid w:val="002C46BD"/>
    <w:rsid w:val="00305526"/>
    <w:rsid w:val="00336EC0"/>
    <w:rsid w:val="003B16B4"/>
    <w:rsid w:val="003D7B61"/>
    <w:rsid w:val="004445F8"/>
    <w:rsid w:val="005C7D9D"/>
    <w:rsid w:val="0068596A"/>
    <w:rsid w:val="006E6B72"/>
    <w:rsid w:val="006E6BA2"/>
    <w:rsid w:val="006F4CA7"/>
    <w:rsid w:val="00705EEC"/>
    <w:rsid w:val="00777673"/>
    <w:rsid w:val="00782589"/>
    <w:rsid w:val="007B5D2B"/>
    <w:rsid w:val="008452E1"/>
    <w:rsid w:val="0085178E"/>
    <w:rsid w:val="00875E98"/>
    <w:rsid w:val="008A0BDE"/>
    <w:rsid w:val="00991E40"/>
    <w:rsid w:val="009A7ACE"/>
    <w:rsid w:val="009B682D"/>
    <w:rsid w:val="009B7238"/>
    <w:rsid w:val="00A44C74"/>
    <w:rsid w:val="00B432B8"/>
    <w:rsid w:val="00C126BD"/>
    <w:rsid w:val="00C366B8"/>
    <w:rsid w:val="00C5563F"/>
    <w:rsid w:val="00D404E6"/>
    <w:rsid w:val="00D4090B"/>
    <w:rsid w:val="00E11D81"/>
    <w:rsid w:val="00E143F7"/>
    <w:rsid w:val="00E40ACF"/>
    <w:rsid w:val="00E83C90"/>
    <w:rsid w:val="00ED6969"/>
    <w:rsid w:val="00EE0FE9"/>
    <w:rsid w:val="00F70AF8"/>
    <w:rsid w:val="00F97628"/>
    <w:rsid w:val="00FC3DC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66B8"/>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link w:val="Char"/>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rPr>
  </w:style>
  <w:style w:type="character" w:customStyle="1" w:styleId="Char">
    <w:name w:val="نص حاشية سفلية Char"/>
    <w:basedOn w:val="a0"/>
    <w:link w:val="af3"/>
    <w:rsid w:val="00C366B8"/>
    <w:rPr>
      <w:rFonts w:cs="Traditional Arabic"/>
      <w:color w:val="000000"/>
      <w:sz w:val="28"/>
      <w:szCs w:val="28"/>
      <w:lang w:eastAsia="ar-SA"/>
    </w:rPr>
  </w:style>
  <w:style w:type="paragraph" w:styleId="afc">
    <w:name w:val="List Paragraph"/>
    <w:basedOn w:val="a"/>
    <w:uiPriority w:val="34"/>
    <w:qFormat/>
    <w:rsid w:val="00C366B8"/>
    <w:pPr>
      <w:ind w:left="720"/>
      <w:contextualSpacing/>
    </w:pPr>
  </w:style>
</w:styles>
</file>

<file path=word/webSettings.xml><?xml version="1.0" encoding="utf-8"?>
<w:webSettings xmlns:r="http://schemas.openxmlformats.org/officeDocument/2006/relationships" xmlns:w="http://schemas.openxmlformats.org/wordprocessingml/2006/main">
  <w:divs>
    <w:div w:id="915170173">
      <w:bodyDiv w:val="1"/>
      <w:marLeft w:val="0"/>
      <w:marRight w:val="0"/>
      <w:marTop w:val="0"/>
      <w:marBottom w:val="0"/>
      <w:divBdr>
        <w:top w:val="none" w:sz="0" w:space="0" w:color="auto"/>
        <w:left w:val="none" w:sz="0" w:space="0" w:color="auto"/>
        <w:bottom w:val="none" w:sz="0" w:space="0" w:color="auto"/>
        <w:right w:val="none" w:sz="0" w:space="0" w:color="auto"/>
      </w:divBdr>
    </w:div>
    <w:div w:id="103789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649</Words>
  <Characters>3700</Characters>
  <Application>Microsoft Office Word</Application>
  <DocSecurity>0</DocSecurity>
  <Lines>30</Lines>
  <Paragraphs>8</Paragraphs>
  <ScaleCrop>false</ScaleCrop>
  <Company/>
  <LinksUpToDate>false</LinksUpToDate>
  <CharactersWithSpaces>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niro</dc:creator>
  <cp:lastModifiedBy>niro</cp:lastModifiedBy>
  <cp:revision>7</cp:revision>
  <dcterms:created xsi:type="dcterms:W3CDTF">2006-01-24T02:40:00Z</dcterms:created>
  <dcterms:modified xsi:type="dcterms:W3CDTF">2006-01-24T02:57:00Z</dcterms:modified>
</cp:coreProperties>
</file>