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F" w:rsidRDefault="008A36CF" w:rsidP="008A36CF">
      <w:pPr>
        <w:pStyle w:val="a5"/>
        <w:bidi/>
        <w:jc w:val="center"/>
        <w:rPr>
          <w:rFonts w:ascii="Traditional Arabic" w:hAnsi="Traditional Arabic" w:cs="PT Bold Heading"/>
          <w:sz w:val="36"/>
          <w:szCs w:val="36"/>
          <w:rtl/>
        </w:rPr>
      </w:pPr>
      <w:r w:rsidRPr="008A36CF">
        <w:rPr>
          <w:rFonts w:ascii="Traditional Arabic" w:hAnsi="Traditional Arabic" w:cs="PT Bold Heading" w:hint="cs"/>
          <w:sz w:val="36"/>
          <w:szCs w:val="36"/>
          <w:rtl/>
        </w:rPr>
        <w:t xml:space="preserve">عثمان بن </w:t>
      </w:r>
      <w:proofErr w:type="gramStart"/>
      <w:r w:rsidRPr="008A36CF">
        <w:rPr>
          <w:rFonts w:ascii="Traditional Arabic" w:hAnsi="Traditional Arabic" w:cs="PT Bold Heading" w:hint="cs"/>
          <w:sz w:val="36"/>
          <w:szCs w:val="36"/>
          <w:rtl/>
        </w:rPr>
        <w:t>عفان</w:t>
      </w:r>
      <w:proofErr w:type="gramEnd"/>
      <w:r w:rsidRPr="008A36CF">
        <w:rPr>
          <w:rFonts w:ascii="Traditional Arabic" w:hAnsi="Traditional Arabic" w:cs="PT Bold Heading" w:hint="cs"/>
          <w:sz w:val="36"/>
          <w:szCs w:val="36"/>
          <w:rtl/>
        </w:rPr>
        <w:t xml:space="preserve"> </w:t>
      </w:r>
      <w:r w:rsidR="00DF3249">
        <w:rPr>
          <w:rFonts w:ascii="Traditional Arabic" w:hAnsi="Traditional Arabic" w:cs="PT Bold Heading" w:hint="cs"/>
          <w:sz w:val="36"/>
          <w:szCs w:val="36"/>
        </w:rPr>
        <w:sym w:font="AGA Arabesque" w:char="F074"/>
      </w:r>
      <w:r w:rsidR="00DF3249">
        <w:rPr>
          <w:rFonts w:ascii="Traditional Arabic" w:hAnsi="Traditional Arabic" w:cs="PT Bold Heading" w:hint="cs"/>
          <w:sz w:val="36"/>
          <w:szCs w:val="36"/>
          <w:rtl/>
        </w:rPr>
        <w:t xml:space="preserve"> </w:t>
      </w:r>
      <w:r w:rsidRPr="008A36CF">
        <w:rPr>
          <w:rFonts w:ascii="Traditional Arabic" w:hAnsi="Traditional Arabic" w:cs="PT Bold Heading" w:hint="cs"/>
          <w:sz w:val="36"/>
          <w:szCs w:val="36"/>
          <w:rtl/>
        </w:rPr>
        <w:t>وإعادة المطرودين</w:t>
      </w:r>
    </w:p>
    <w:p w:rsidR="008A36CF" w:rsidRPr="008A36CF" w:rsidRDefault="008A36CF" w:rsidP="008A36CF">
      <w:pPr>
        <w:pStyle w:val="a5"/>
        <w:bidi/>
        <w:jc w:val="center"/>
        <w:rPr>
          <w:rFonts w:ascii="Arabic Typesetting" w:hAnsi="Arabic Typesetting" w:cs="Arabic Typesetting"/>
          <w:sz w:val="36"/>
          <w:szCs w:val="36"/>
          <w:rtl/>
        </w:rPr>
      </w:pPr>
      <w:r w:rsidRPr="008A36CF">
        <w:rPr>
          <w:rFonts w:ascii="Arabic Typesetting" w:hAnsi="Arabic Typesetting" w:cs="Arabic Typesetting"/>
          <w:sz w:val="36"/>
          <w:szCs w:val="36"/>
          <w:rtl/>
        </w:rPr>
        <w:t>إعداد</w:t>
      </w:r>
      <w:r w:rsidR="007C486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8A36C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C4861" w:rsidRPr="008A36CF">
        <w:rPr>
          <w:rFonts w:ascii="Arabic Typesetting" w:hAnsi="Arabic Typesetting" w:cs="Arabic Typesetting" w:hint="cs"/>
          <w:sz w:val="36"/>
          <w:szCs w:val="36"/>
          <w:rtl/>
        </w:rPr>
        <w:t>ياسر محم</w:t>
      </w:r>
      <w:r w:rsidR="007C4861" w:rsidRPr="008A36CF">
        <w:rPr>
          <w:rFonts w:ascii="Arabic Typesetting" w:hAnsi="Arabic Typesetting" w:cs="Arabic Typesetting" w:hint="eastAsia"/>
          <w:sz w:val="36"/>
          <w:szCs w:val="36"/>
          <w:rtl/>
        </w:rPr>
        <w:t>د</w:t>
      </w:r>
      <w:r w:rsidRPr="008A36CF">
        <w:rPr>
          <w:rFonts w:ascii="Arabic Typesetting" w:hAnsi="Arabic Typesetting" w:cs="Arabic Typesetting"/>
          <w:sz w:val="36"/>
          <w:szCs w:val="36"/>
          <w:rtl/>
        </w:rPr>
        <w:t xml:space="preserve"> حجازي</w:t>
      </w:r>
    </w:p>
    <w:p w:rsidR="00B34A63" w:rsidRDefault="008A36CF" w:rsidP="00AA2B5E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="002A3461">
        <w:rPr>
          <w:rFonts w:ascii="Traditional Arabic" w:hAnsi="Traditional Arabic" w:cs="Traditional Arabic" w:hint="cs"/>
          <w:sz w:val="36"/>
          <w:szCs w:val="36"/>
          <w:rtl/>
        </w:rPr>
        <w:t>من الشبهات التي يثيرها كت</w:t>
      </w:r>
      <w:r w:rsidR="00AA2B5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A3461">
        <w:rPr>
          <w:rFonts w:ascii="Traditional Arabic" w:hAnsi="Traditional Arabic" w:cs="Traditional Arabic" w:hint="cs"/>
          <w:sz w:val="36"/>
          <w:szCs w:val="36"/>
          <w:rtl/>
        </w:rPr>
        <w:t xml:space="preserve">اب الباطنية والعلمانية حول سيدنا عثمان بن عفان </w:t>
      </w:r>
      <w:r w:rsidR="002A3461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2A34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 xml:space="preserve">العفو عن </w:t>
      </w:r>
      <w:r w:rsidR="00B34A63" w:rsidRPr="002A3461">
        <w:rPr>
          <w:rFonts w:ascii="Traditional Arabic" w:hAnsi="Traditional Arabic" w:cs="Traditional Arabic"/>
          <w:sz w:val="36"/>
          <w:szCs w:val="36"/>
          <w:rtl/>
        </w:rPr>
        <w:t>الحكم بن أبي العاص</w:t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4A63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 xml:space="preserve"> والسماح له بالعودة إلى المدينة المنورة بعد طرد رسول الله </w:t>
      </w:r>
      <w:r w:rsidR="00B34A63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 xml:space="preserve"> له</w:t>
      </w:r>
      <w:r w:rsidR="007C48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 xml:space="preserve">إلى الطائف لأنه:كان يقلد رسول الله </w:t>
      </w:r>
      <w:r w:rsidR="00B34A63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 xml:space="preserve"> في مشيته</w:t>
      </w:r>
      <w:r w:rsidR="00AA2B5E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B34A6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34A63" w:rsidRPr="00B34A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أو لأنه </w:t>
      </w:r>
      <w:r w:rsidR="00B34A63">
        <w:rPr>
          <w:rFonts w:ascii="Traditional Arabic" w:hAnsi="Traditional Arabic" w:cs="Traditional Arabic"/>
          <w:sz w:val="36"/>
          <w:szCs w:val="36"/>
          <w:rtl/>
        </w:rPr>
        <w:t>كان يشيع سر رسول الله</w:t>
      </w:r>
      <w:r w:rsidR="007C48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>
        <w:rPr>
          <w:rStyle w:val="a4"/>
          <w:rFonts w:ascii="Traditional Arabic" w:hAnsi="Traditional Arabic" w:cs="Traditional Arabic"/>
          <w:sz w:val="36"/>
          <w:szCs w:val="36"/>
        </w:rPr>
        <w:footnoteReference w:id="2"/>
      </w:r>
    </w:p>
    <w:p w:rsidR="002C41C9" w:rsidRDefault="00DF3249" w:rsidP="00337D04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مع</w:t>
      </w:r>
      <w:proofErr w:type="gramEnd"/>
      <w:r w:rsidR="00337D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>رفض أب</w:t>
      </w:r>
      <w:r w:rsidR="00337D0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 بكر وعمر رضي الله عنهما </w:t>
      </w:r>
      <w:r w:rsidR="002E17CE">
        <w:rPr>
          <w:rFonts w:ascii="Traditional Arabic" w:hAnsi="Traditional Arabic" w:cs="Traditional Arabic" w:hint="cs"/>
          <w:sz w:val="36"/>
          <w:szCs w:val="36"/>
          <w:rtl/>
        </w:rPr>
        <w:t xml:space="preserve">رده </w:t>
      </w:r>
      <w:r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 رده عثمان </w:t>
      </w:r>
      <w:r w:rsidR="002C41C9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 xml:space="preserve"> !!</w:t>
      </w:r>
    </w:p>
    <w:p w:rsidR="002C41C9" w:rsidRPr="005416D4" w:rsidRDefault="002C41C9" w:rsidP="002C41C9">
      <w:pPr>
        <w:pStyle w:val="a5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4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ونلخص الرد على هذه الشبهة بالنقاط التالية:</w:t>
      </w:r>
    </w:p>
    <w:p w:rsidR="002C41C9" w:rsidRDefault="009D4375" w:rsidP="00FD5E7E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1-</w:t>
      </w:r>
      <w:r w:rsidR="00A44F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2C41C9">
        <w:rPr>
          <w:rFonts w:ascii="Traditional Arabic" w:hAnsi="Traditional Arabic" w:cs="Traditional Arabic" w:hint="cs"/>
          <w:sz w:val="36"/>
          <w:szCs w:val="36"/>
          <w:rtl/>
        </w:rPr>
        <w:t>الباطنية</w:t>
      </w:r>
      <w:proofErr w:type="gramEnd"/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 والعلمانية لا يتباكون حرق</w:t>
      </w:r>
      <w:r w:rsidR="00FD5E7E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 على أمر رسول الله </w:t>
      </w:r>
      <w:r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الذي مزقه عثمان </w:t>
      </w:r>
      <w:r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3249">
        <w:rPr>
          <w:rFonts w:ascii="Traditional Arabic" w:hAnsi="Traditional Arabic" w:cs="Traditional Arabic" w:hint="cs"/>
          <w:sz w:val="36"/>
          <w:szCs w:val="36"/>
          <w:rtl/>
        </w:rPr>
        <w:t xml:space="preserve">في زعمهم 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>ما يتصورون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2C41C9">
        <w:rPr>
          <w:rFonts w:ascii="Traditional Arabic" w:hAnsi="Traditional Arabic" w:cs="Traditional Arabic" w:hint="cs"/>
          <w:sz w:val="36"/>
          <w:szCs w:val="36"/>
          <w:rtl/>
        </w:rPr>
        <w:t xml:space="preserve"> فرصة سانحة للنيل من رموز الإسلام وقادته</w:t>
      </w:r>
      <w:r w:rsidR="00974F2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C41C9" w:rsidRDefault="009D4375" w:rsidP="009D4375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 القصة من أولها وآخرها مطعون في سندها ومتنها ومحكوم بتناقضها واضطرابها</w:t>
      </w:r>
      <w:r w:rsidR="00974F2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E6F05" w:rsidRPr="004E3855" w:rsidRDefault="000E6F05" w:rsidP="000E6F05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3855">
        <w:rPr>
          <w:rFonts w:ascii="Traditional Arabic" w:hAnsi="Traditional Arabic" w:cs="Traditional Arabic" w:hint="cs"/>
          <w:sz w:val="36"/>
          <w:szCs w:val="36"/>
          <w:rtl/>
        </w:rPr>
        <w:t>قال الإمام ابن تيمية</w:t>
      </w:r>
      <w:r w:rsidR="006B4EF0" w:rsidRPr="006B4E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>رحمه الله تعالى</w:t>
      </w:r>
      <w:r w:rsidRPr="004E385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E6F05" w:rsidRPr="004E3855" w:rsidRDefault="000E6F05" w:rsidP="00C14743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3855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812E8">
        <w:rPr>
          <w:rFonts w:ascii="Traditional Arabic" w:hAnsi="Traditional Arabic" w:cs="Traditional Arabic"/>
          <w:color w:val="C00000"/>
          <w:sz w:val="36"/>
          <w:szCs w:val="36"/>
          <w:rtl/>
        </w:rPr>
        <w:t>طعن كثير من أهل العلم في نفيه</w:t>
      </w:r>
      <w:r w:rsidRPr="004E3855">
        <w:rPr>
          <w:rFonts w:ascii="Traditional Arabic" w:hAnsi="Traditional Arabic" w:cs="Traditional Arabic"/>
          <w:sz w:val="36"/>
          <w:szCs w:val="36"/>
          <w:rtl/>
        </w:rPr>
        <w:t>, وقالوا هو ذهب باختياره وقصة نفي الحكم ليست في الصحاح و</w:t>
      </w:r>
      <w:r w:rsidR="00C14743">
        <w:rPr>
          <w:rFonts w:ascii="Traditional Arabic" w:hAnsi="Traditional Arabic" w:cs="Traditional Arabic" w:hint="cs"/>
          <w:sz w:val="36"/>
          <w:szCs w:val="36"/>
          <w:rtl/>
        </w:rPr>
        <w:t xml:space="preserve">ليس </w:t>
      </w:r>
      <w:r w:rsidRPr="004E3855">
        <w:rPr>
          <w:rFonts w:ascii="Traditional Arabic" w:hAnsi="Traditional Arabic" w:cs="Traditional Arabic"/>
          <w:sz w:val="36"/>
          <w:szCs w:val="36"/>
          <w:rtl/>
        </w:rPr>
        <w:t xml:space="preserve">لها إسناد يعرف </w:t>
      </w:r>
      <w:proofErr w:type="spellStart"/>
      <w:r w:rsidRPr="004E3855"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Pr="004E3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E3855">
        <w:rPr>
          <w:rFonts w:ascii="Traditional Arabic" w:hAnsi="Traditional Arabic" w:cs="Traditional Arabic"/>
          <w:sz w:val="36"/>
          <w:szCs w:val="36"/>
          <w:rtl/>
        </w:rPr>
        <w:t>أمرها</w:t>
      </w:r>
      <w:r w:rsidR="00A44F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E3855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  <w:r w:rsidR="004E3855">
        <w:rPr>
          <w:rFonts w:ascii="Traditional Arabic" w:hAnsi="Traditional Arabic" w:cs="Traditional Arabic" w:hint="cs"/>
          <w:sz w:val="36"/>
          <w:szCs w:val="36"/>
          <w:rtl/>
        </w:rPr>
        <w:t>. و</w:t>
      </w:r>
      <w:r w:rsidR="004E3855" w:rsidRPr="004E3855">
        <w:rPr>
          <w:rFonts w:ascii="Traditional Arabic" w:hAnsi="Traditional Arabic" w:cs="Traditional Arabic"/>
          <w:sz w:val="36"/>
          <w:szCs w:val="36"/>
          <w:rtl/>
        </w:rPr>
        <w:t>عامة من ذكرها إن</w:t>
      </w:r>
      <w:r w:rsidR="00932F7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E3855" w:rsidRPr="004E3855">
        <w:rPr>
          <w:rFonts w:ascii="Traditional Arabic" w:hAnsi="Traditional Arabic" w:cs="Traditional Arabic"/>
          <w:sz w:val="36"/>
          <w:szCs w:val="36"/>
          <w:rtl/>
        </w:rPr>
        <w:t>ما ذكرها مرسلة وقد ذكرها المؤرخون الذين يكثر الكذب فيما يروونه</w:t>
      </w:r>
      <w:r w:rsidR="00932F71">
        <w:rPr>
          <w:rFonts w:ascii="Traditional Arabic" w:hAnsi="Traditional Arabic" w:cs="Traditional Arabic" w:hint="cs"/>
          <w:sz w:val="36"/>
          <w:szCs w:val="36"/>
          <w:rtl/>
        </w:rPr>
        <w:t>,</w:t>
      </w:r>
      <w:r w:rsidR="004E3855" w:rsidRPr="004E3855">
        <w:rPr>
          <w:rFonts w:ascii="Traditional Arabic" w:hAnsi="Traditional Arabic" w:cs="Traditional Arabic"/>
          <w:sz w:val="36"/>
          <w:szCs w:val="36"/>
          <w:rtl/>
        </w:rPr>
        <w:t xml:space="preserve"> وقل أن يسلم لهم نقلهم من ال</w:t>
      </w:r>
      <w:r w:rsidR="004E3855">
        <w:rPr>
          <w:rFonts w:ascii="Traditional Arabic" w:hAnsi="Traditional Arabic" w:cs="Traditional Arabic"/>
          <w:sz w:val="36"/>
          <w:szCs w:val="36"/>
          <w:rtl/>
        </w:rPr>
        <w:t xml:space="preserve">زيادة </w:t>
      </w:r>
      <w:proofErr w:type="gramStart"/>
      <w:r w:rsidR="004E3855">
        <w:rPr>
          <w:rFonts w:ascii="Traditional Arabic" w:hAnsi="Traditional Arabic" w:cs="Traditional Arabic"/>
          <w:sz w:val="36"/>
          <w:szCs w:val="36"/>
          <w:rtl/>
        </w:rPr>
        <w:t>والنقصان</w:t>
      </w:r>
      <w:r w:rsidRPr="004E3855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82199" w:rsidRPr="004E385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"/>
      </w:r>
      <w:r w:rsidR="008145FD" w:rsidRPr="004E38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End"/>
      <w:r w:rsidR="008145FD" w:rsidRPr="004E3855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770" w:rsidRDefault="009D4375" w:rsidP="00D24770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3- 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طرد رسول الله </w:t>
      </w:r>
      <w:r w:rsidR="008A36CF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للحكم </w:t>
      </w:r>
      <w:r w:rsidR="008A36CF" w:rsidRPr="002A3461">
        <w:rPr>
          <w:rFonts w:ascii="Traditional Arabic" w:hAnsi="Traditional Arabic" w:cs="Traditional Arabic"/>
          <w:sz w:val="36"/>
          <w:szCs w:val="36"/>
          <w:rtl/>
        </w:rPr>
        <w:t>بن أبي العاص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36CF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لو صح كان حكما</w:t>
      </w:r>
      <w:r w:rsidR="00046E9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قضائيا</w:t>
      </w:r>
      <w:r w:rsidR="007C48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تأديبيا</w:t>
      </w:r>
      <w:r w:rsidR="007C48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أي من أحكام الإمامة </w:t>
      </w:r>
      <w:r w:rsidR="000932C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>ليس التبليغ</w:t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>,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وعلى ذلك يملك أي إمام</w:t>
      </w:r>
      <w:r w:rsidR="009278BA">
        <w:rPr>
          <w:rFonts w:ascii="Traditional Arabic" w:hAnsi="Traditional Arabic" w:cs="Traditional Arabic" w:hint="cs"/>
          <w:sz w:val="36"/>
          <w:szCs w:val="36"/>
          <w:rtl/>
        </w:rPr>
        <w:t xml:space="preserve"> العفو عن صاحبه بعد ثبوت توبته وتحقيق الحكم لهدفه</w:t>
      </w:r>
      <w:r w:rsidR="008A36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6E99">
        <w:rPr>
          <w:rFonts w:ascii="Traditional Arabic" w:hAnsi="Traditional Arabic" w:cs="Traditional Arabic" w:hint="cs"/>
          <w:sz w:val="36"/>
          <w:szCs w:val="36"/>
          <w:rtl/>
        </w:rPr>
        <w:t>وغايته.</w:t>
      </w:r>
    </w:p>
    <w:p w:rsidR="008A36CF" w:rsidRPr="008A36CF" w:rsidRDefault="00046E99" w:rsidP="006B4EF0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سيدنا عثمان</w:t>
      </w:r>
      <w:r w:rsidR="00D24770" w:rsidRPr="002A346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D24770" w:rsidRPr="002A3461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>:</w:t>
      </w:r>
      <w:r w:rsidR="00D247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77C2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>نقمتم علي</w:t>
      </w:r>
      <w:r w:rsidR="00AA2B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 xml:space="preserve"> إيوائي الحكم بن أبي العاص، وإن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 xml:space="preserve"> رسول الله </w:t>
      </w:r>
      <w:r w:rsidR="00D24770"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 xml:space="preserve"> قد كان يقبل توبة الكافر، </w:t>
      </w:r>
      <w:r w:rsidR="00D24770" w:rsidRPr="006812E8">
        <w:rPr>
          <w:rFonts w:ascii="Traditional Arabic" w:hAnsi="Traditional Arabic" w:cs="Traditional Arabic"/>
          <w:color w:val="C00000"/>
          <w:sz w:val="36"/>
          <w:szCs w:val="36"/>
          <w:rtl/>
        </w:rPr>
        <w:t>وإن</w:t>
      </w:r>
      <w:r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ّ</w:t>
      </w:r>
      <w:r w:rsidR="00D24770" w:rsidRPr="006812E8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الحكم تاب فقبلت توبته</w:t>
      </w:r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 xml:space="preserve">، ولعمري لو كانت </w:t>
      </w:r>
      <w:proofErr w:type="spellStart"/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>ثَمّت</w:t>
      </w:r>
      <w:proofErr w:type="spellEnd"/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 xml:space="preserve"> بأْبي بكر وعمر رضي الله عنهما مثل رِحِمِهِ </w:t>
      </w:r>
      <w:proofErr w:type="spellStart"/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>بي</w:t>
      </w:r>
      <w:proofErr w:type="spellEnd"/>
      <w:r w:rsidR="00D24770" w:rsidRPr="002A3461">
        <w:rPr>
          <w:rFonts w:ascii="Traditional Arabic" w:hAnsi="Traditional Arabic" w:cs="Traditional Arabic"/>
          <w:sz w:val="36"/>
          <w:szCs w:val="36"/>
          <w:rtl/>
        </w:rPr>
        <w:t xml:space="preserve"> لآوَيَاه</w:t>
      </w:r>
      <w:r w:rsidR="006F77C2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D24770" w:rsidRPr="002A346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"/>
      </w:r>
    </w:p>
    <w:p w:rsidR="009D4375" w:rsidRDefault="008A36CF" w:rsidP="00DF3249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4- </w:t>
      </w:r>
      <w:r w:rsidR="00C63127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C815FA">
        <w:rPr>
          <w:rFonts w:ascii="Traditional Arabic" w:hAnsi="Traditional Arabic" w:cs="Traditional Arabic" w:hint="cs"/>
          <w:sz w:val="36"/>
          <w:szCs w:val="36"/>
          <w:rtl/>
        </w:rPr>
        <w:t xml:space="preserve">طبقات ابن سعد </w:t>
      </w:r>
      <w:r w:rsidR="00C63127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9D4375" w:rsidRPr="002A3461">
        <w:rPr>
          <w:rFonts w:ascii="Traditional Arabic" w:hAnsi="Traditional Arabic" w:cs="Traditional Arabic"/>
          <w:sz w:val="36"/>
          <w:szCs w:val="36"/>
          <w:rtl/>
        </w:rPr>
        <w:t xml:space="preserve">الحكم بن أبي العاص </w:t>
      </w:r>
      <w:r w:rsidR="00C63127">
        <w:rPr>
          <w:rFonts w:ascii="Traditional Arabic" w:hAnsi="Traditional Arabic" w:cs="Traditional Arabic" w:hint="cs"/>
          <w:sz w:val="36"/>
          <w:szCs w:val="36"/>
          <w:rtl/>
        </w:rPr>
        <w:t xml:space="preserve">أسلم </w:t>
      </w:r>
      <w:r w:rsidR="009D4375" w:rsidRPr="002A3461">
        <w:rPr>
          <w:rFonts w:ascii="Traditional Arabic" w:hAnsi="Traditional Arabic" w:cs="Traditional Arabic"/>
          <w:sz w:val="36"/>
          <w:szCs w:val="36"/>
          <w:rtl/>
        </w:rPr>
        <w:t>يوم فتح مك</w:t>
      </w:r>
      <w:r w:rsidR="00C815FA">
        <w:rPr>
          <w:rFonts w:ascii="Traditional Arabic" w:hAnsi="Traditional Arabic" w:cs="Traditional Arabic"/>
          <w:sz w:val="36"/>
          <w:szCs w:val="36"/>
          <w:rtl/>
        </w:rPr>
        <w:t>ة</w:t>
      </w:r>
      <w:r w:rsidR="009D4375" w:rsidRPr="002A34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51355">
        <w:rPr>
          <w:rFonts w:ascii="Traditional Arabic" w:hAnsi="Traditional Arabic" w:cs="Traditional Arabic" w:hint="cs"/>
          <w:sz w:val="36"/>
          <w:szCs w:val="36"/>
          <w:rtl/>
        </w:rPr>
        <w:t>ولم يغادر مكة حتى خلافة عثمان</w:t>
      </w:r>
      <w:r w:rsidR="009D437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"/>
      </w:r>
    </w:p>
    <w:p w:rsidR="0096216D" w:rsidRDefault="00AD0D9A" w:rsidP="00DF3249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8046BE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8046BE" w:rsidRPr="006812E8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في تاريخ الطبري </w:t>
      </w:r>
      <w:r w:rsidR="00BB34BD" w:rsidRPr="006812E8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أن الذي عفا عن</w:t>
      </w:r>
      <w:r w:rsidR="00BB34BD" w:rsidRPr="006812E8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046BE" w:rsidRPr="006812E8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الحكم بن أبي العاص</w:t>
      </w:r>
      <w:r w:rsidR="00BB34BD" w:rsidRPr="006812E8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BB34BD" w:rsidRPr="006812E8">
        <w:rPr>
          <w:rFonts w:ascii="Traditional Arabic" w:hAnsi="Traditional Arabic" w:cs="Traditional Arabic"/>
          <w:color w:val="C00000"/>
          <w:sz w:val="36"/>
          <w:szCs w:val="36"/>
          <w:rtl/>
        </w:rPr>
        <w:t>الرسول</w:t>
      </w:r>
      <w:r w:rsidR="00BB34BD" w:rsidRPr="006812E8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BB34BD" w:rsidRPr="006812E8">
        <w:rPr>
          <w:rFonts w:ascii="Traditional Arabic" w:hAnsi="Traditional Arabic" w:cs="Traditional Arabic" w:hint="cs"/>
          <w:color w:val="C00000"/>
          <w:sz w:val="36"/>
          <w:szCs w:val="36"/>
        </w:rPr>
        <w:sym w:font="AGA Arabesque" w:char="F072"/>
      </w:r>
      <w:r w:rsidR="00BB34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3249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BB34BD">
        <w:rPr>
          <w:rFonts w:ascii="Traditional Arabic" w:hAnsi="Traditional Arabic" w:cs="Traditional Arabic" w:hint="cs"/>
          <w:sz w:val="36"/>
          <w:szCs w:val="36"/>
          <w:rtl/>
        </w:rPr>
        <w:t xml:space="preserve">أعاده </w:t>
      </w:r>
      <w:r w:rsidR="0096216D" w:rsidRPr="002A3461">
        <w:rPr>
          <w:rFonts w:ascii="Traditional Arabic" w:hAnsi="Traditional Arabic" w:cs="Traditional Arabic"/>
          <w:sz w:val="36"/>
          <w:szCs w:val="36"/>
          <w:rtl/>
        </w:rPr>
        <w:t>إلى مكة بعدما رضي عنه</w:t>
      </w:r>
    </w:p>
    <w:p w:rsidR="0022350D" w:rsidRDefault="005B7328" w:rsidP="00BB34BD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BB34B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22350D">
        <w:rPr>
          <w:rFonts w:ascii="Traditional Arabic" w:hAnsi="Traditional Arabic" w:cs="Traditional Arabic" w:hint="cs"/>
          <w:sz w:val="36"/>
          <w:szCs w:val="36"/>
          <w:rtl/>
        </w:rPr>
        <w:t xml:space="preserve"> سيدنا عثمان </w:t>
      </w:r>
      <w:r w:rsidR="00472ABC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472A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>قالوا: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 xml:space="preserve">ي رددت الحكم بن أبي العاص </w:t>
      </w:r>
      <w:r w:rsidR="0022350D">
        <w:rPr>
          <w:rFonts w:ascii="Traditional Arabic" w:hAnsi="Traditional Arabic" w:cs="Traditional Arabic"/>
          <w:sz w:val="36"/>
          <w:szCs w:val="36"/>
          <w:rtl/>
        </w:rPr>
        <w:t>إلى المدينة، وقد كان رسول الله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2350D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235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B34BD">
        <w:rPr>
          <w:rFonts w:ascii="Traditional Arabic" w:hAnsi="Traditional Arabic" w:cs="Traditional Arabic"/>
          <w:sz w:val="36"/>
          <w:szCs w:val="36"/>
          <w:rtl/>
        </w:rPr>
        <w:t>نفاه إلى الطائف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2350D" w:rsidRPr="00BB34BD">
        <w:rPr>
          <w:rFonts w:ascii="Traditional Arabic" w:hAnsi="Traditional Arabic" w:cs="Traditional Arabic"/>
          <w:color w:val="C00000"/>
          <w:sz w:val="36"/>
          <w:szCs w:val="36"/>
          <w:rtl/>
        </w:rPr>
        <w:t>وأعاده الرسول</w:t>
      </w:r>
      <w:r w:rsidR="0022350D" w:rsidRPr="00BB34BD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72"/>
      </w:r>
      <w:r w:rsidR="0022350D" w:rsidRPr="00BB34BD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22350D" w:rsidRPr="00BB34BD">
        <w:rPr>
          <w:rFonts w:ascii="Traditional Arabic" w:hAnsi="Traditional Arabic" w:cs="Traditional Arabic"/>
          <w:color w:val="C00000"/>
          <w:sz w:val="36"/>
          <w:szCs w:val="36"/>
          <w:rtl/>
        </w:rPr>
        <w:t>إلى مكة بعدما رضي عنه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 xml:space="preserve">، فالرسول </w:t>
      </w:r>
      <w:r w:rsidR="0022350D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235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>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2350D" w:rsidRPr="00BC4538">
        <w:rPr>
          <w:rFonts w:ascii="Traditional Arabic" w:hAnsi="Traditional Arabic" w:cs="Traditional Arabic"/>
          <w:sz w:val="36"/>
          <w:szCs w:val="36"/>
          <w:rtl/>
        </w:rPr>
        <w:t>ه إلى الطائف، وهو الذي رده وأعاده،</w:t>
      </w:r>
      <w:r w:rsidR="00223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2350D">
        <w:rPr>
          <w:rFonts w:ascii="Traditional Arabic" w:hAnsi="Traditional Arabic" w:cs="Traditional Arabic"/>
          <w:sz w:val="36"/>
          <w:szCs w:val="36"/>
          <w:rtl/>
        </w:rPr>
        <w:t>أكذلك</w:t>
      </w:r>
      <w:proofErr w:type="spellEnd"/>
      <w:r w:rsidR="0022350D">
        <w:rPr>
          <w:rFonts w:ascii="Traditional Arabic" w:hAnsi="Traditional Arabic" w:cs="Traditional Arabic"/>
          <w:sz w:val="36"/>
          <w:szCs w:val="36"/>
          <w:rtl/>
        </w:rPr>
        <w:t>؟ فقال الصحابة: اللهم نعم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2350D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"/>
      </w:r>
    </w:p>
    <w:p w:rsidR="006D7C5D" w:rsidRDefault="00AD0D9A" w:rsidP="00C63127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9D4375">
        <w:rPr>
          <w:rFonts w:ascii="Traditional Arabic" w:hAnsi="Traditional Arabic" w:cs="Traditional Arabic" w:hint="cs"/>
          <w:sz w:val="36"/>
          <w:szCs w:val="36"/>
          <w:rtl/>
        </w:rPr>
        <w:t xml:space="preserve">- على فرض صحة القصة </w:t>
      </w:r>
      <w:r w:rsidR="006D7C5D">
        <w:rPr>
          <w:rFonts w:ascii="Traditional Arabic" w:hAnsi="Traditional Arabic" w:cs="Traditional Arabic" w:hint="cs"/>
          <w:sz w:val="36"/>
          <w:szCs w:val="36"/>
          <w:rtl/>
        </w:rPr>
        <w:t>نقول:</w:t>
      </w:r>
    </w:p>
    <w:p w:rsidR="00417B65" w:rsidRDefault="009D4375" w:rsidP="00513E3E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إن</w:t>
      </w:r>
      <w:r w:rsidR="00DE5A1E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ّ</w:t>
      </w:r>
      <w:r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 </w:t>
      </w:r>
      <w:r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 xml:space="preserve">كان النبي </w:t>
      </w:r>
      <w:r w:rsidRPr="006812E8">
        <w:rPr>
          <w:rFonts w:ascii="Traditional Arabic" w:hAnsi="Traditional Arabic" w:cs="Traditional Arabic"/>
          <w:color w:val="0000CC"/>
          <w:sz w:val="36"/>
          <w:szCs w:val="36"/>
        </w:rPr>
        <w:sym w:font="AGA Arabesque" w:char="F072"/>
      </w:r>
      <w:r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 xml:space="preserve"> </w:t>
      </w:r>
      <w:r w:rsidR="00C63127"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>قد عز</w:t>
      </w:r>
      <w:r w:rsidR="00DE5A1E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ّ</w:t>
      </w:r>
      <w:r w:rsidR="00C63127"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 xml:space="preserve">ر </w:t>
      </w:r>
      <w:r w:rsidR="00393228"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إنساناً</w:t>
      </w:r>
      <w:r w:rsidR="00C63127"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 xml:space="preserve"> بالنفي </w:t>
      </w:r>
      <w:r w:rsidR="00F16BD2"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فلا</w:t>
      </w:r>
      <w:r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 xml:space="preserve"> يلزم </w:t>
      </w:r>
      <w:r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من</w:t>
      </w:r>
      <w:r w:rsidR="00C63127"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 ذلك </w:t>
      </w:r>
      <w:r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 </w:t>
      </w:r>
      <w:r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>أن يبقى منفيا</w:t>
      </w:r>
      <w:r w:rsidR="00DF3249"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ً</w:t>
      </w:r>
      <w:r w:rsidRPr="006812E8">
        <w:rPr>
          <w:rFonts w:ascii="Traditional Arabic" w:hAnsi="Traditional Arabic" w:cs="Traditional Arabic"/>
          <w:color w:val="0000CC"/>
          <w:sz w:val="36"/>
          <w:szCs w:val="36"/>
          <w:rtl/>
        </w:rPr>
        <w:t xml:space="preserve"> طول </w:t>
      </w:r>
      <w:r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حياته, </w:t>
      </w:r>
      <w:r w:rsidR="00393228" w:rsidRPr="006812E8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فلا يعرف</w:t>
      </w:r>
      <w:r w:rsidR="00393228">
        <w:rPr>
          <w:rFonts w:ascii="Traditional Arabic" w:hAnsi="Traditional Arabic" w:cs="Traditional Arabic" w:hint="cs"/>
          <w:sz w:val="36"/>
          <w:szCs w:val="36"/>
          <w:rtl/>
        </w:rPr>
        <w:t xml:space="preserve"> في الإسلام ذنباً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يبقى صاحبه منفيا</w:t>
      </w:r>
      <w:r w:rsidR="00483E0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دائما</w:t>
      </w:r>
      <w:r w:rsidR="00483E0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, والتعذير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يكون 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لذنب </w:t>
      </w:r>
      <w:r w:rsidR="00393228">
        <w:rPr>
          <w:rFonts w:ascii="Traditional Arabic" w:hAnsi="Traditional Arabic" w:cs="Traditional Arabic" w:hint="cs"/>
          <w:sz w:val="36"/>
          <w:szCs w:val="36"/>
          <w:rtl/>
        </w:rPr>
        <w:t>فإذا تاب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صاحبه منه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سقطت العقوبة عنه</w:t>
      </w:r>
      <w:r w:rsidR="00513E3E" w:rsidRPr="00513E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3E3E">
        <w:rPr>
          <w:rFonts w:ascii="Traditional Arabic" w:hAnsi="Traditional Arabic" w:cs="Traditional Arabic" w:hint="cs"/>
          <w:sz w:val="36"/>
          <w:szCs w:val="36"/>
          <w:rtl/>
        </w:rPr>
        <w:t xml:space="preserve">, </w:t>
      </w:r>
      <w:r w:rsidR="00513E3E" w:rsidRPr="002A3461">
        <w:rPr>
          <w:rFonts w:ascii="Traditional Arabic" w:hAnsi="Traditional Arabic" w:cs="Traditional Arabic"/>
          <w:sz w:val="36"/>
          <w:szCs w:val="36"/>
          <w:rtl/>
        </w:rPr>
        <w:t xml:space="preserve">فالنفي كان في آخر الهجرة </w:t>
      </w:r>
      <w:r w:rsidR="00513E3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13E3E" w:rsidRPr="002A3461">
        <w:rPr>
          <w:rFonts w:ascii="Traditional Arabic" w:hAnsi="Traditional Arabic" w:cs="Traditional Arabic"/>
          <w:sz w:val="36"/>
          <w:szCs w:val="36"/>
          <w:rtl/>
        </w:rPr>
        <w:t xml:space="preserve">لم تطل مدته في زمن أبي بكر وعمر فلما كان عثمان طالت مدته </w:t>
      </w:r>
      <w:r w:rsidR="00513E3E">
        <w:rPr>
          <w:rFonts w:ascii="Traditional Arabic" w:hAnsi="Traditional Arabic" w:cs="Traditional Arabic" w:hint="cs"/>
          <w:sz w:val="36"/>
          <w:szCs w:val="36"/>
          <w:rtl/>
        </w:rPr>
        <w:t>فعفا عنه</w:t>
      </w:r>
    </w:p>
    <w:p w:rsidR="00417B65" w:rsidRPr="002A3461" w:rsidRDefault="00D10BAC" w:rsidP="00417B65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17B65" w:rsidRPr="002A3461">
        <w:rPr>
          <w:rFonts w:ascii="Traditional Arabic" w:hAnsi="Traditional Arabic" w:cs="Traditional Arabic"/>
          <w:sz w:val="36"/>
          <w:szCs w:val="36"/>
          <w:rtl/>
        </w:rPr>
        <w:t>قال</w:t>
      </w:r>
      <w:proofErr w:type="gramEnd"/>
      <w:r w:rsidR="00417B65" w:rsidRPr="002A34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86D74">
        <w:rPr>
          <w:rFonts w:ascii="Traditional Arabic" w:hAnsi="Traditional Arabic" w:cs="Traditional Arabic" w:hint="cs"/>
          <w:sz w:val="36"/>
          <w:szCs w:val="36"/>
          <w:rtl/>
        </w:rPr>
        <w:t xml:space="preserve">الإمام </w:t>
      </w:r>
      <w:r w:rsidR="00417B65" w:rsidRPr="002A3461">
        <w:rPr>
          <w:rFonts w:ascii="Traditional Arabic" w:hAnsi="Traditional Arabic" w:cs="Traditional Arabic"/>
          <w:sz w:val="36"/>
          <w:szCs w:val="36"/>
          <w:rtl/>
        </w:rPr>
        <w:t>ابن حزم رحمه الله تعالى:</w:t>
      </w:r>
    </w:p>
    <w:p w:rsidR="009D4375" w:rsidRPr="00060F26" w:rsidRDefault="00417B65" w:rsidP="005416D4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60F26">
        <w:rPr>
          <w:rFonts w:ascii="Traditional Arabic" w:hAnsi="Traditional Arabic" w:cs="Traditional Arabic"/>
          <w:sz w:val="36"/>
          <w:szCs w:val="36"/>
          <w:rtl/>
        </w:rPr>
        <w:t xml:space="preserve">"نفي رسول الله </w:t>
      </w:r>
      <w:r w:rsidRPr="00060F26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060F26">
        <w:rPr>
          <w:rFonts w:ascii="Traditional Arabic" w:hAnsi="Traditional Arabic" w:cs="Traditional Arabic"/>
          <w:sz w:val="36"/>
          <w:szCs w:val="36"/>
          <w:rtl/>
        </w:rPr>
        <w:t xml:space="preserve"> لم يكن حداً</w:t>
      </w:r>
      <w:r w:rsidR="00DE5A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DE5A1E">
        <w:rPr>
          <w:rFonts w:ascii="Traditional Arabic" w:hAnsi="Traditional Arabic" w:cs="Traditional Arabic"/>
          <w:sz w:val="36"/>
          <w:szCs w:val="36"/>
          <w:rtl/>
        </w:rPr>
        <w:t>واجباً ،</w:t>
      </w:r>
      <w:proofErr w:type="gramEnd"/>
      <w:r w:rsidR="00DE5A1E">
        <w:rPr>
          <w:rFonts w:ascii="Traditional Arabic" w:hAnsi="Traditional Arabic" w:cs="Traditional Arabic"/>
          <w:sz w:val="36"/>
          <w:szCs w:val="36"/>
          <w:rtl/>
        </w:rPr>
        <w:t xml:space="preserve"> ولا شريعة على التأبيد</w:t>
      </w:r>
      <w:r w:rsidRPr="00060F2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60F26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="00DE5A1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060F2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60F26">
        <w:rPr>
          <w:rFonts w:ascii="Traditional Arabic" w:hAnsi="Traditional Arabic" w:cs="Traditional Arabic"/>
          <w:sz w:val="36"/>
          <w:szCs w:val="36"/>
          <w:rtl/>
        </w:rPr>
        <w:t xml:space="preserve"> كان عقوبة على ذنب اس</w:t>
      </w:r>
      <w:r w:rsidR="005218C8">
        <w:rPr>
          <w:rFonts w:ascii="Traditional Arabic" w:hAnsi="Traditional Arabic" w:cs="Traditional Arabic"/>
          <w:sz w:val="36"/>
          <w:szCs w:val="36"/>
          <w:rtl/>
        </w:rPr>
        <w:t xml:space="preserve">تحق </w:t>
      </w:r>
      <w:proofErr w:type="spellStart"/>
      <w:r w:rsidR="005218C8"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="005218C8">
        <w:rPr>
          <w:rFonts w:ascii="Traditional Arabic" w:hAnsi="Traditional Arabic" w:cs="Traditional Arabic"/>
          <w:sz w:val="36"/>
          <w:szCs w:val="36"/>
          <w:rtl/>
        </w:rPr>
        <w:t xml:space="preserve"> النفي</w:t>
      </w:r>
      <w:r w:rsidRPr="00060F26">
        <w:rPr>
          <w:rFonts w:ascii="Traditional Arabic" w:hAnsi="Traditional Arabic" w:cs="Traditional Arabic"/>
          <w:sz w:val="36"/>
          <w:szCs w:val="36"/>
          <w:rtl/>
        </w:rPr>
        <w:t>، والتوبة مبسوطة فإذا تاب سقطت عنه تلك العقوبة بلا خلاف من أحد من أهل الإسلام وصارت الأرض كلها مباحة "</w:t>
      </w:r>
      <w:r w:rsidRPr="00060F26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7"/>
      </w:r>
      <w:r w:rsidRPr="00060F2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2A3461" w:rsidRPr="0022350D" w:rsidRDefault="00AD0D9A" w:rsidP="008A36CF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7</w:t>
      </w:r>
      <w:r w:rsidR="009D4375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9D4375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من المعلوم بداهة من شخصية عثمان </w:t>
      </w:r>
      <w:r w:rsidR="00325CC0">
        <w:rPr>
          <w:rFonts w:ascii="Traditional Arabic" w:hAnsi="Traditional Arabic" w:cs="Traditional Arabic" w:hint="cs"/>
          <w:color w:val="0000CC"/>
          <w:sz w:val="36"/>
          <w:szCs w:val="36"/>
        </w:rPr>
        <w:sym w:font="AGA Arabesque" w:char="F074"/>
      </w:r>
      <w:r w:rsidR="00325CC0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 </w:t>
      </w:r>
      <w:r w:rsidR="009D4375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وقوة إيمانه وحبه للنبي </w:t>
      </w:r>
      <w:r w:rsidR="009D4375">
        <w:rPr>
          <w:rFonts w:ascii="Traditional Arabic" w:hAnsi="Traditional Arabic" w:cs="Traditional Arabic" w:hint="cs"/>
          <w:color w:val="0000CC"/>
          <w:sz w:val="36"/>
          <w:szCs w:val="36"/>
        </w:rPr>
        <w:sym w:font="AGA Arabesque" w:char="F072"/>
      </w:r>
      <w:r w:rsidR="009D4375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 وامتثاله </w:t>
      </w:r>
      <w:proofErr w:type="gramStart"/>
      <w:r w:rsidR="009D4375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>لأمره ,</w:t>
      </w:r>
      <w:proofErr w:type="gramEnd"/>
      <w:r w:rsidR="009D4375">
        <w:rPr>
          <w:rFonts w:ascii="Traditional Arabic" w:hAnsi="Traditional Arabic" w:cs="Traditional Arabic" w:hint="cs"/>
          <w:color w:val="0000CC"/>
          <w:sz w:val="36"/>
          <w:szCs w:val="36"/>
          <w:rtl/>
        </w:rPr>
        <w:t xml:space="preserve"> أنه لا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>يعقل أن يكون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 xml:space="preserve">النبي </w:t>
      </w:r>
      <w:r w:rsidR="009D4375" w:rsidRPr="0022350D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>يأمر بنفي أحد دائما</w:t>
      </w:r>
      <w:r w:rsidR="00DF324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 xml:space="preserve"> ثم يرده عثمان معصية لله ورسوله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>!!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 xml:space="preserve">ثم 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 xml:space="preserve">لا ينكر ذلك عليه المسلمون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 xml:space="preserve">غاية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 xml:space="preserve">الأمر لو صح </w:t>
      </w:r>
      <w:r w:rsidR="009D4375" w:rsidRPr="0022350D">
        <w:rPr>
          <w:rFonts w:ascii="Traditional Arabic" w:hAnsi="Traditional Arabic" w:cs="Traditional Arabic"/>
          <w:sz w:val="36"/>
          <w:szCs w:val="36"/>
          <w:rtl/>
        </w:rPr>
        <w:t xml:space="preserve">أن يكون خطأ </w:t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 xml:space="preserve">اجتهادياً من عثمان </w:t>
      </w:r>
      <w:r w:rsidR="009D4375" w:rsidRPr="0022350D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9D4375" w:rsidRPr="0022350D">
        <w:rPr>
          <w:rFonts w:ascii="Traditional Arabic" w:hAnsi="Traditional Arabic" w:cs="Traditional Arabic" w:hint="cs"/>
          <w:sz w:val="36"/>
          <w:szCs w:val="36"/>
          <w:rtl/>
        </w:rPr>
        <w:t xml:space="preserve"> يثاب عليه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lastRenderedPageBreak/>
        <w:t>قال</w:t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6B4EF0">
        <w:rPr>
          <w:rFonts w:ascii="Traditional Arabic" w:hAnsi="Traditional Arabic" w:cs="Traditional Arabic" w:hint="cs"/>
          <w:sz w:val="36"/>
          <w:szCs w:val="36"/>
          <w:rtl/>
        </w:rPr>
        <w:t xml:space="preserve">الإمام 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أبو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بكر بن العربي</w:t>
      </w:r>
      <w:r w:rsidR="006B4EF0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 تعالى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8A36CF" w:rsidRPr="002A3461" w:rsidRDefault="002A3461" w:rsidP="00A32E39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"قال علماؤنا في جوابه </w:t>
      </w:r>
      <w:r w:rsidRPr="002A346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قد كان أذن له فيه رسول </w:t>
      </w:r>
      <w:proofErr w:type="gramStart"/>
      <w:r w:rsidRPr="002A346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الله </w:t>
      </w:r>
      <w:r w:rsidRPr="002A3461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2A346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وما كان عثمان ليصل مهجور رسول الله </w:t>
      </w:r>
      <w:r w:rsidRPr="002A3461">
        <w:rPr>
          <w:rFonts w:ascii="Traditional Arabic" w:hAnsi="Traditional Arabic" w:cs="Traditional Arabic"/>
          <w:sz w:val="36"/>
          <w:szCs w:val="36"/>
          <w:highlight w:val="yellow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ولو كان أباه ولا لينق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ض حكمه 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highlight w:val="yellow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highlight w:val="yellow"/>
          <w:rtl/>
        </w:rPr>
        <w:t>"</w:t>
      </w:r>
      <w:r w:rsidRPr="002A346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"/>
      </w:r>
      <w:r w:rsidRPr="002A3461">
        <w:rPr>
          <w:rFonts w:ascii="Traditional Arabic" w:hAnsi="Traditional Arabic" w:cs="Traditional Arabic"/>
          <w:sz w:val="36"/>
          <w:szCs w:val="36"/>
          <w:highlight w:val="yellow"/>
          <w:rtl/>
        </w:rPr>
        <w:t>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"ونقل مجتهد الشيعة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الزيدية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السيد محمد بن إبراهيم اليمني ( المتوفى سنة 840هـ) في كتابه الروض الباسم في الذب عن سنة أبي القاسم : قول الحاكم المحسن بن كرامة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المعتزلي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الشيعي في كتابه سرح العيون أن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  <w:r w:rsidRPr="006812E8">
        <w:rPr>
          <w:rFonts w:ascii="Traditional Arabic" w:hAnsi="Traditional Arabic" w:cs="Traditional Arabic"/>
          <w:b/>
          <w:bCs/>
          <w:color w:val="C00000"/>
          <w:sz w:val="36"/>
          <w:szCs w:val="36"/>
          <w:u w:val="single"/>
          <w:rtl/>
        </w:rPr>
        <w:t>أذن في ذلك لعثمان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، </w:t>
      </w:r>
      <w:r w:rsidRPr="002A34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ابن الوزير :إنّ </w:t>
      </w:r>
      <w:proofErr w:type="spellStart"/>
      <w:r w:rsidRPr="002A3461">
        <w:rPr>
          <w:rFonts w:ascii="Traditional Arabic" w:hAnsi="Traditional Arabic" w:cs="Traditional Arabic"/>
          <w:b/>
          <w:bCs/>
          <w:sz w:val="36"/>
          <w:szCs w:val="36"/>
          <w:rtl/>
        </w:rPr>
        <w:t>المتعزلة</w:t>
      </w:r>
      <w:proofErr w:type="spellEnd"/>
      <w:r w:rsidRPr="002A34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والشيعة من </w:t>
      </w:r>
      <w:proofErr w:type="spellStart"/>
      <w:r w:rsidRPr="002A3461">
        <w:rPr>
          <w:rFonts w:ascii="Traditional Arabic" w:hAnsi="Traditional Arabic" w:cs="Traditional Arabic"/>
          <w:b/>
          <w:bCs/>
          <w:sz w:val="36"/>
          <w:szCs w:val="36"/>
          <w:rtl/>
        </w:rPr>
        <w:t>الزيدية</w:t>
      </w:r>
      <w:proofErr w:type="spellEnd"/>
      <w:r w:rsidRPr="002A34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يلزمهم قبول هذا الحديث وترك الاعتراض على عثمان بذلك، لأن راوي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الحديث عندهم من المشاهير بالثقة والعلم وصحة العقيدة ، ثم بسط ابن الوزير الكلام على هذا الموضوع بحجج واستدلالات استغرقت ثلاث صفحات  دفاعاً عن أمير المؤمنين عثمان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في رده الحكم ، وهذه الحجج من أحد أئمة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الزيدية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ومجتهديهم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ـ بعد روايته ذلك الحديث عن الإمام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المعتزلي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المتشيع ـ لها دلالتها"</w:t>
      </w:r>
      <w:r w:rsidRPr="002A346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ثم قال مجتهد الشيعة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الزيدية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السيد محمد بن إبراهيم اليمني: 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"الجواب المقنع عند النّقّاد فهو ما ألقاه الله تعالى على خاطري في ذلك فأقول: غير خاف على من له أنس بقواعد العلماء أنّ أفعال النّبي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عند المحققين لا تدلّ بنفسها على الوجوب, ولا على النّدب, وإنما تدلّ على الإباحة, وذلك لأنّه - عليه السلام - كان يفعل المباح والمندوب والواجب, وإنّما القدر المقطوع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أنّه لم يكن يفعل المعاصي المحرّمة, فإن فعل شيئاً من الصّغائر سهواً لم يقرّ عليه, وبين الله تعالى ذلك لئلاّ يبطل الاحتجاج بأفعاله.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قال المحقّقون: فإذا فعل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فعلاً نظرنا هل دلّت القرائن على أنّه فعل ذلك متقرّباً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إلى الله تعالى أولا, فإن لم تدلّ على ذلك القرائن, لم يستحب التّأسّي فيه, وكان ما فعله على الإباحة: من شاء فعله, ومن شاء تركه؛ واحتجّوا على ذلك بحجج يطول ذكرها وتقريرها....فإذا 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lastRenderedPageBreak/>
        <w:t>تقرّر ذلك؛ فاعلم أنّه لا يدلّ دليل عل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>ى أنّه  عل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>يه السلام  طرد الحكم معتقداً لوجوب ذلك عليه, وعلى أمّته بل الظّاهر خلاف ذلك لوجوه: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الأول: 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>أنّه  عليه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السلام  لم يوجب ذلك, ولا أمر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>, والبيان واجب عليه.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الثاني: أنّه لم يطرده من دار الإسلام, بل طرده من جواره فقط, وتركه في الطّائف مع المسلمين, 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>وأمره  عليه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السلام نافذ في الطّائف.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>الثالث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: أنّه لم يخبر أهل الطّائف أنّه يحرم عليهم مجاورة الحكم, ويجب عليهم نفيه, وهم مسلمون ممتثلون لأوامره, وتقريره أحد الحجج. الرّابع: أنّه لو وجب نفيه؛ لم يكن إلا لأجل فسقه أو كفره, ولا ذنب أكبر من الكفر, وقد ترك عليه 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>السلام  المنافقين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واليهود في جواره, وأجمعت الأمّة على جواز إقرار اليهود بين المسلمين إلا في جزيرة العرب.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فإن قلت: لم نفاه  عليه السلام 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>قلت: تعيّن الوجه في ذلك لم يلزم, والظّاهر أنّه نفاه لأحد أمرين أو مجموعهما.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أحدهما: أنّه كان يظهر أسرار رسول 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وهذا قد زال في وقت عثمان.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ثانيهما: أنّه كان يمشي مثل رسول </w:t>
      </w:r>
      <w:proofErr w:type="gramStart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>=مستهزئاً</w:t>
      </w:r>
      <w:proofErr w:type="gram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نعوذ بالله.</w:t>
      </w:r>
    </w:p>
    <w:p w:rsidR="002A3461" w:rsidRP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>فإن قلت: فكيف وصله عثمان, وآواه مع ذلك؟.</w:t>
      </w:r>
    </w:p>
    <w:p w:rsidR="002A3461" w:rsidRDefault="002A3461" w:rsidP="002A3461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قلت: لأنّه من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رحامته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الماسّة, فهو عمّه صنو أبيه, وقد أمر الله بصلة الأرحام, وإن كانوا مشركين, ولم يكن للحكم من الحق على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ما يوجب الصبر عليه, وقد يختلف التّكليف في ذلك. ألا ترى أنّ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 كره النّظر إلى وحشي قاتل حمزة, ولم يستلزم ذلك أن يستحبّ لأولاد وحشي وزوجته, وسائر أرحامه أن يقطعوا ما أمر الله بوصله من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رحامته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, وهذه كراهية طبيعية لأنّه  عليه السلام لم يكره النّظر إلى من تاب من الشّرك, مع أنّه أعظم الذّنوب, وليس من رقّ لرحم من أرحامه ممن غضب عليه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يعدّ مخالفاً له عليه السلام, فقد رقّ العبّاس عمّ رسول الله - صلى الله عليه وسلم - لقريش في قصّة الفتح, وخاف أن تستأصل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شأفتهم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, فسار الليل إليهم وأخبر أبا سفيان بخبر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وجاء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, وأقرّه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على ذلك, وقد كان عثمان شفيقاً رحيماً, وقد فعل مثل هذا في حياة رسول الله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؛ فلم ينكر عليه, وذلك أنّه شفع بوم الفتح في أخيه من الرّضاعة: عبد الله بن سعد بن أبي </w:t>
      </w:r>
      <w:r w:rsidRPr="002A346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سرح بعد أن أمر النّبيّ </w:t>
      </w:r>
      <w:r w:rsidRPr="002A34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بقتله, وقد عفا عليّ  عليه السلام  عن مروان بن الحكم يوم الجمل وقال: </w:t>
      </w:r>
      <w:proofErr w:type="spellStart"/>
      <w:r w:rsidRPr="002A3461">
        <w:rPr>
          <w:rFonts w:ascii="Traditional Arabic" w:hAnsi="Traditional Arabic" w:cs="Traditional Arabic"/>
          <w:sz w:val="36"/>
          <w:szCs w:val="36"/>
          <w:rtl/>
        </w:rPr>
        <w:t>أدركتني</w:t>
      </w:r>
      <w:proofErr w:type="spellEnd"/>
      <w:r w:rsidRPr="002A3461">
        <w:rPr>
          <w:rFonts w:ascii="Traditional Arabic" w:hAnsi="Traditional Arabic" w:cs="Traditional Arabic"/>
          <w:sz w:val="36"/>
          <w:szCs w:val="36"/>
          <w:rtl/>
        </w:rPr>
        <w:t xml:space="preserve"> عليه رحم ماسّة</w:t>
      </w:r>
      <w:r w:rsidR="007C4861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2A346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"/>
      </w:r>
    </w:p>
    <w:p w:rsidR="007C4861" w:rsidRPr="009C0A9C" w:rsidRDefault="007C4861" w:rsidP="007C4861">
      <w:pPr>
        <w:bidi/>
        <w:jc w:val="lowKashida"/>
        <w:rPr>
          <w:rFonts w:cs="Traditional Arabic"/>
          <w:b/>
          <w:bCs/>
          <w:color w:val="C00000"/>
          <w:sz w:val="36"/>
          <w:szCs w:val="36"/>
        </w:rPr>
      </w:pPr>
      <w:r w:rsidRPr="009C0A9C">
        <w:rPr>
          <w:rFonts w:cs="Traditional Arabic" w:hint="cs"/>
          <w:b/>
          <w:bCs/>
          <w:color w:val="C00000"/>
          <w:sz w:val="36"/>
          <w:szCs w:val="36"/>
          <w:shd w:val="clear" w:color="auto" w:fill="DDD9C3" w:themeFill="background2" w:themeFillShade="E6"/>
          <w:rtl/>
        </w:rPr>
        <w:t xml:space="preserve"> </w:t>
      </w:r>
      <w:proofErr w:type="gramStart"/>
      <w:r w:rsidR="009C0A9C" w:rsidRPr="009C0A9C">
        <w:rPr>
          <w:rFonts w:cs="Traditional Arabic" w:hint="cs"/>
          <w:b/>
          <w:bCs/>
          <w:color w:val="C00000"/>
          <w:sz w:val="36"/>
          <w:szCs w:val="36"/>
          <w:shd w:val="clear" w:color="auto" w:fill="DDD9C3" w:themeFill="background2" w:themeFillShade="E6"/>
          <w:rtl/>
        </w:rPr>
        <w:t>ومما</w:t>
      </w:r>
      <w:proofErr w:type="gramEnd"/>
      <w:r w:rsidR="009C0A9C" w:rsidRPr="009C0A9C">
        <w:rPr>
          <w:rFonts w:cs="Traditional Arabic" w:hint="cs"/>
          <w:b/>
          <w:bCs/>
          <w:color w:val="C00000"/>
          <w:sz w:val="36"/>
          <w:szCs w:val="36"/>
          <w:shd w:val="clear" w:color="auto" w:fill="DDD9C3" w:themeFill="background2" w:themeFillShade="E6"/>
          <w:rtl/>
        </w:rPr>
        <w:t xml:space="preserve"> يتصل بتباكي كتاب الباطنية والعلمانية على إعادة سيدنا عثمان للمطرودين سماحه رضي الله عنه لنصر بن الحجاج بالعودة إلى المدينة المنورة بعد أن طرده سيدنا عمر </w:t>
      </w:r>
      <w:r w:rsidR="009C0A9C" w:rsidRPr="009C0A9C">
        <w:rPr>
          <w:rFonts w:cs="Traditional Arabic" w:hint="cs"/>
          <w:b/>
          <w:bCs/>
          <w:color w:val="C00000"/>
          <w:sz w:val="36"/>
          <w:szCs w:val="36"/>
          <w:shd w:val="clear" w:color="auto" w:fill="DDD9C3" w:themeFill="background2" w:themeFillShade="E6"/>
        </w:rPr>
        <w:sym w:font="AGA Arabesque" w:char="F074"/>
      </w:r>
      <w:r w:rsidR="009C0A9C" w:rsidRPr="009C0A9C">
        <w:rPr>
          <w:rFonts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9C0A9C">
        <w:rPr>
          <w:rFonts w:cs="Traditional Arabic" w:hint="cs"/>
          <w:b/>
          <w:bCs/>
          <w:color w:val="C00000"/>
          <w:sz w:val="36"/>
          <w:szCs w:val="36"/>
          <w:rtl/>
        </w:rPr>
        <w:t xml:space="preserve">     </w:t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</w:t>
      </w:r>
      <w:proofErr w:type="spellStart"/>
      <w:r w:rsidRPr="009C0A9C">
        <w:rPr>
          <w:rFonts w:ascii="Traditional Arabic" w:hAnsi="Traditional Arabic" w:cs="Traditional Arabic"/>
          <w:sz w:val="36"/>
          <w:szCs w:val="36"/>
          <w:rtl/>
        </w:rPr>
        <w:t>بريدة</w:t>
      </w:r>
      <w:proofErr w:type="spellEnd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قال بينما عمر بن الخطاب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يعس ذات ليلة في خلافته فإذا امرأة تقول: </w:t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9C0A9C">
        <w:rPr>
          <w:rFonts w:ascii="Traditional Arabic" w:hAnsi="Traditional Arabic" w:cs="Traditional Arabic"/>
          <w:sz w:val="36"/>
          <w:szCs w:val="36"/>
          <w:rtl/>
        </w:rPr>
        <w:t>هل</w:t>
      </w:r>
      <w:proofErr w:type="gramEnd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من سبيل إلى خمر فأشربها             أو من سبيل </w:t>
      </w:r>
      <w:r w:rsidR="006812E8" w:rsidRPr="009C0A9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نصر بن حجاج </w:t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فلما أصبح سأل عنه فأرسل إليه فإذا هو من أحسن الناس شعرا وأصبحهم وجها , فأمره عمر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أن </w:t>
      </w:r>
      <w:proofErr w:type="spellStart"/>
      <w:r w:rsidRPr="009C0A9C">
        <w:rPr>
          <w:rFonts w:ascii="Traditional Arabic" w:hAnsi="Traditional Arabic" w:cs="Traditional Arabic"/>
          <w:sz w:val="36"/>
          <w:szCs w:val="36"/>
          <w:rtl/>
        </w:rPr>
        <w:t>يطم</w:t>
      </w:r>
      <w:proofErr w:type="spellEnd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شعره ففعل فخرجت جبهته فازداد حسناً, فأمره أن يعتم فازداد حسناً, فقال عمر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: لا والذي نفسي بيده لا تجامعني ببلد فأمر له بما يصلحه وصيره إلى البصرة </w:t>
      </w:r>
      <w:r w:rsidRPr="009C0A9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"/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9C0A9C">
        <w:rPr>
          <w:rFonts w:ascii="Traditional Arabic" w:hAnsi="Traditional Arabic" w:cs="Traditional Arabic"/>
          <w:sz w:val="36"/>
          <w:szCs w:val="36"/>
          <w:rtl/>
        </w:rPr>
        <w:t>يتكلم</w:t>
      </w:r>
      <w:proofErr w:type="gramEnd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0A9C">
        <w:rPr>
          <w:rFonts w:ascii="Traditional Arabic" w:hAnsi="Traditional Arabic" w:cs="Traditional Arabic" w:hint="cs"/>
          <w:sz w:val="36"/>
          <w:szCs w:val="36"/>
          <w:rtl/>
        </w:rPr>
        <w:t xml:space="preserve">أحد كتاب الباطنية والعلمانية </w:t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عن طرد سيدنا عمر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لنصر بن الحجاج ولا يترك الفرصة تفوته دون الغمز واللمز بسيدنا عثمان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فيعقب على طلب نصر بن الحجاج من عمر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العودة للمدينة </w:t>
      </w:r>
      <w:r w:rsidR="009C0A9C">
        <w:rPr>
          <w:rFonts w:ascii="Traditional Arabic" w:hAnsi="Traditional Arabic" w:cs="Traditional Arabic" w:hint="cs"/>
          <w:sz w:val="36"/>
          <w:szCs w:val="36"/>
          <w:rtl/>
        </w:rPr>
        <w:t>فيقول:</w:t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9C0A9C">
        <w:rPr>
          <w:rFonts w:ascii="Traditional Arabic" w:hAnsi="Traditional Arabic" w:cs="Traditional Arabic"/>
          <w:color w:val="C00000"/>
          <w:sz w:val="36"/>
          <w:szCs w:val="36"/>
          <w:rtl/>
        </w:rPr>
        <w:t>"</w:t>
      </w:r>
      <w:proofErr w:type="gramStart"/>
      <w:r w:rsidRPr="009C0A9C">
        <w:rPr>
          <w:rFonts w:ascii="Traditional Arabic" w:hAnsi="Traditional Arabic" w:cs="Traditional Arabic"/>
          <w:color w:val="C00000"/>
          <w:sz w:val="36"/>
          <w:szCs w:val="36"/>
          <w:rtl/>
        </w:rPr>
        <w:t>ولا</w:t>
      </w:r>
      <w:proofErr w:type="gramEnd"/>
      <w:r w:rsidRPr="009C0A9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ندري إذا ما أعاده عثمان بن عفان في خلافته، </w:t>
      </w:r>
      <w:r w:rsidRPr="009C0A9C">
        <w:rPr>
          <w:rFonts w:ascii="Traditional Arabic" w:hAnsi="Traditional Arabic" w:cs="Traditional Arabic"/>
          <w:color w:val="C00000"/>
          <w:sz w:val="36"/>
          <w:szCs w:val="36"/>
          <w:u w:val="single"/>
          <w:rtl/>
        </w:rPr>
        <w:t>مع من أعيدوا</w:t>
      </w:r>
      <w:r w:rsidRPr="009C0A9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من المطرودين إلى المدينة؟" </w:t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9C0A9C">
        <w:rPr>
          <w:rFonts w:ascii="Traditional Arabic" w:hAnsi="Traditional Arabic" w:cs="Traditional Arabic"/>
          <w:sz w:val="36"/>
          <w:szCs w:val="36"/>
          <w:rtl/>
        </w:rPr>
        <w:t>ولا</w:t>
      </w:r>
      <w:proofErr w:type="gramEnd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ندري إن كان </w:t>
      </w:r>
      <w:r w:rsidR="009C0A9C">
        <w:rPr>
          <w:rFonts w:ascii="Traditional Arabic" w:hAnsi="Traditional Arabic" w:cs="Traditional Arabic" w:hint="cs"/>
          <w:sz w:val="36"/>
          <w:szCs w:val="36"/>
          <w:rtl/>
        </w:rPr>
        <w:t xml:space="preserve">كتاب الباطنية والعلمانية </w:t>
      </w:r>
      <w:r w:rsidRPr="009C0A9C">
        <w:rPr>
          <w:rFonts w:ascii="Traditional Arabic" w:hAnsi="Traditional Arabic" w:cs="Traditional Arabic"/>
          <w:sz w:val="36"/>
          <w:szCs w:val="36"/>
          <w:rtl/>
        </w:rPr>
        <w:t>يريد</w:t>
      </w:r>
      <w:r w:rsidR="00DF3249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3249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DF32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خليفة المسلمين وأمير المؤمنين عثمان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مجردا حتى من صلاحية إعادة مطرود إلى بلده ؟!</w:t>
      </w:r>
    </w:p>
    <w:p w:rsidR="007C4861" w:rsidRPr="009C0A9C" w:rsidRDefault="00DF3249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ونبشر</w:t>
      </w:r>
      <w:r w:rsidR="009C0A9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proofErr w:type="gramEnd"/>
      <w:r w:rsidR="007C4861" w:rsidRPr="009C0A9C">
        <w:rPr>
          <w:rFonts w:ascii="Traditional Arabic" w:hAnsi="Traditional Arabic" w:cs="Traditional Arabic"/>
          <w:sz w:val="36"/>
          <w:szCs w:val="36"/>
          <w:rtl/>
        </w:rPr>
        <w:t xml:space="preserve"> بأن عثمان </w:t>
      </w:r>
      <w:r w:rsidR="007C4861"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="007C4861" w:rsidRPr="009C0A9C">
        <w:rPr>
          <w:rFonts w:ascii="Traditional Arabic" w:hAnsi="Traditional Arabic" w:cs="Traditional Arabic"/>
          <w:sz w:val="36"/>
          <w:szCs w:val="36"/>
          <w:rtl/>
        </w:rPr>
        <w:t xml:space="preserve"> وباعتباره صاحب الحق الشرعي والقرار الرسمي أجاب نصر بن الحجاج إلى طلبه وسمح له بالعودة إلى المدينة المنورة</w:t>
      </w:r>
    </w:p>
    <w:p w:rsidR="007C4861" w:rsidRPr="009C0A9C" w:rsidRDefault="007C48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C0A9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وذلك أن نصر بن الحجاج كتب إلى عمر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يطلب السماح له بالعودة إلى المدينة فقال </w:t>
      </w:r>
      <w:proofErr w:type="gramStart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عمر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0A9C">
        <w:rPr>
          <w:rFonts w:ascii="Traditional Arabic" w:hAnsi="Traditional Arabic" w:cs="Traditional Arabic"/>
          <w:color w:val="0000FF"/>
          <w:sz w:val="36"/>
          <w:szCs w:val="36"/>
          <w:rtl/>
        </w:rPr>
        <w:t>:</w:t>
      </w:r>
      <w:proofErr w:type="gramEnd"/>
      <w:r w:rsidRPr="009C0A9C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</w:t>
      </w:r>
      <w:r w:rsidRPr="009C0A9C">
        <w:rPr>
          <w:rFonts w:ascii="Traditional Arabic" w:hAnsi="Traditional Arabic" w:cs="Traditional Arabic"/>
          <w:color w:val="0000FF"/>
          <w:sz w:val="36"/>
          <w:szCs w:val="36"/>
          <w:u w:val="single"/>
          <w:rtl/>
        </w:rPr>
        <w:t>أما ولي السلطان فلا</w:t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, وأقطعه دارا بالبصرة في سوقها, فلما مات عمر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ركب نصر راحلته وتوجه نحو المدينة</w:t>
      </w:r>
      <w:r w:rsidRPr="009C0A9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"/>
      </w:r>
    </w:p>
    <w:p w:rsidR="007C4861" w:rsidRDefault="007C4861" w:rsidP="009C0A9C">
      <w:pPr>
        <w:pStyle w:val="a5"/>
        <w:bidi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فرضي الله عن سيدنا عثمان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 وحشرنا يوم القيامة في زمرته تحت لواء سيدنا </w:t>
      </w:r>
      <w:proofErr w:type="gramStart"/>
      <w:r w:rsidRPr="009C0A9C">
        <w:rPr>
          <w:rFonts w:ascii="Traditional Arabic" w:hAnsi="Traditional Arabic" w:cs="Traditional Arabic"/>
          <w:sz w:val="36"/>
          <w:szCs w:val="36"/>
          <w:rtl/>
        </w:rPr>
        <w:t xml:space="preserve">محمد </w:t>
      </w:r>
      <w:r w:rsidRPr="009C0A9C">
        <w:rPr>
          <w:rFonts w:ascii="Traditional Arabic" w:hAnsi="Traditional Arabic" w:cs="Traditional Arabic"/>
          <w:sz w:val="36"/>
          <w:szCs w:val="36"/>
        </w:rPr>
        <w:sym w:font="AGA Arabesque" w:char="F072"/>
      </w:r>
      <w:proofErr w:type="gramEnd"/>
    </w:p>
    <w:p w:rsidR="006B4EF0" w:rsidRPr="009C0A9C" w:rsidRDefault="006B4EF0" w:rsidP="006B4EF0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وآخر دعوانا أن الحمد لله رب العالمين</w:t>
      </w:r>
    </w:p>
    <w:p w:rsidR="002A3461" w:rsidRPr="009C0A9C" w:rsidRDefault="002A3461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04B59" w:rsidRPr="009C0A9C" w:rsidRDefault="00804B59" w:rsidP="009C0A9C">
      <w:pPr>
        <w:pStyle w:val="a5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804B59" w:rsidRPr="009C0A9C" w:rsidSect="00B338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E4" w:rsidRDefault="00DB1EE4" w:rsidP="002A3461">
      <w:pPr>
        <w:spacing w:after="0" w:line="240" w:lineRule="auto"/>
      </w:pPr>
      <w:r>
        <w:separator/>
      </w:r>
    </w:p>
  </w:endnote>
  <w:endnote w:type="continuationSeparator" w:id="1">
    <w:p w:rsidR="00DB1EE4" w:rsidRDefault="00DB1EE4" w:rsidP="002A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E4" w:rsidRDefault="00DB1EE4" w:rsidP="002A3461">
      <w:pPr>
        <w:spacing w:after="0" w:line="240" w:lineRule="auto"/>
      </w:pPr>
      <w:r>
        <w:separator/>
      </w:r>
    </w:p>
  </w:footnote>
  <w:footnote w:type="continuationSeparator" w:id="1">
    <w:p w:rsidR="00DB1EE4" w:rsidRDefault="00DB1EE4" w:rsidP="002A3461">
      <w:pPr>
        <w:spacing w:after="0" w:line="240" w:lineRule="auto"/>
      </w:pPr>
      <w:r>
        <w:continuationSeparator/>
      </w:r>
    </w:p>
  </w:footnote>
  <w:footnote w:id="2">
    <w:p w:rsidR="008A36CF" w:rsidRPr="00DF3249" w:rsidRDefault="008A36CF" w:rsidP="00DF3249">
      <w:pPr>
        <w:pStyle w:val="a5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الإصابة في تمييز الصحابة  2 / 104 </w:t>
      </w:r>
    </w:p>
  </w:footnote>
  <w:footnote w:id="3">
    <w:p w:rsidR="00882199" w:rsidRPr="00DF3249" w:rsidRDefault="00882199" w:rsidP="00DF3249">
      <w:pPr>
        <w:pStyle w:val="a3"/>
        <w:rPr>
          <w:rFonts w:ascii="Traditional Arabic" w:hAnsi="Traditional Arabic" w:cs="Traditional Arabic" w:hint="cs"/>
          <w:sz w:val="32"/>
          <w:szCs w:val="32"/>
          <w:rtl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DF3249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منهاج السنة النبوية  </w:t>
      </w:r>
      <w:r w:rsidRPr="00DF3249">
        <w:rPr>
          <w:rFonts w:ascii="Traditional Arabic" w:hAnsi="Traditional Arabic" w:cs="Traditional Arabic"/>
          <w:sz w:val="32"/>
          <w:szCs w:val="32"/>
          <w:rtl/>
        </w:rPr>
        <w:t>6</w:t>
      </w:r>
      <w:r w:rsidRPr="00DF3249">
        <w:rPr>
          <w:rFonts w:ascii="Traditional Arabic" w:hAnsi="Traditional Arabic" w:cs="Traditional Arabic"/>
          <w:sz w:val="32"/>
          <w:szCs w:val="32"/>
          <w:rtl/>
          <w:lang w:bidi="ar-SA"/>
        </w:rPr>
        <w:t>/166</w:t>
      </w:r>
    </w:p>
  </w:footnote>
  <w:footnote w:id="4">
    <w:p w:rsidR="00D24770" w:rsidRPr="00DF3249" w:rsidRDefault="00D24770" w:rsidP="00DF3249">
      <w:pPr>
        <w:pStyle w:val="a5"/>
        <w:bidi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تاريخ المدينة المنورة  2 / 242 </w:t>
      </w:r>
      <w:r w:rsidR="00D47696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Pr="00DF3249">
        <w:rPr>
          <w:rFonts w:ascii="Traditional Arabic" w:hAnsi="Traditional Arabic" w:cs="Traditional Arabic"/>
          <w:sz w:val="32"/>
          <w:szCs w:val="32"/>
          <w:rtl/>
        </w:rPr>
        <w:t>الأوائل للعسكري 50</w:t>
      </w:r>
    </w:p>
  </w:footnote>
  <w:footnote w:id="5">
    <w:p w:rsidR="009D4375" w:rsidRPr="00DF3249" w:rsidRDefault="009D4375" w:rsidP="00DF3249">
      <w:pPr>
        <w:pStyle w:val="a5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الجزء المتمم لطبقات ابن سعد 1</w:t>
      </w:r>
      <w:r w:rsidR="00C63127" w:rsidRPr="00DF3249">
        <w:rPr>
          <w:rFonts w:ascii="Traditional Arabic" w:hAnsi="Traditional Arabic" w:cs="Traditional Arabic"/>
          <w:sz w:val="32"/>
          <w:szCs w:val="32"/>
          <w:rtl/>
        </w:rPr>
        <w:t>/ 79</w:t>
      </w:r>
    </w:p>
  </w:footnote>
  <w:footnote w:id="6">
    <w:p w:rsidR="0022350D" w:rsidRPr="00DF3249" w:rsidRDefault="0022350D" w:rsidP="00DF3249">
      <w:pPr>
        <w:pStyle w:val="a3"/>
        <w:rPr>
          <w:rFonts w:ascii="Traditional Arabic" w:hAnsi="Traditional Arabic" w:cs="Traditional Arabic" w:hint="cs"/>
          <w:sz w:val="32"/>
          <w:szCs w:val="32"/>
          <w:rtl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تاريخ الطبري 2 /651  وتاريخ دمشق 39/313  ومختصر تاريخ دمشق  5/208  وتاريخ الإسلام للإمام الذهبي  3/437</w:t>
      </w:r>
    </w:p>
  </w:footnote>
  <w:footnote w:id="7">
    <w:p w:rsidR="00417B65" w:rsidRPr="00DF3249" w:rsidRDefault="00417B65" w:rsidP="00DF3249">
      <w:pPr>
        <w:pStyle w:val="a5"/>
        <w:bidi/>
        <w:rPr>
          <w:rFonts w:ascii="Traditional Arabic" w:hAnsi="Traditional Arabic" w:cs="Traditional Arabic" w:hint="cs"/>
          <w:sz w:val="32"/>
          <w:szCs w:val="32"/>
          <w:rtl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الفصل في الملل  4/ 120</w:t>
      </w:r>
    </w:p>
  </w:footnote>
  <w:footnote w:id="8">
    <w:p w:rsidR="002A3461" w:rsidRPr="00DF3249" w:rsidRDefault="002A3461" w:rsidP="00DF3249">
      <w:pPr>
        <w:pStyle w:val="a5"/>
        <w:bidi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العواصم من </w:t>
      </w:r>
      <w:proofErr w:type="spellStart"/>
      <w:r w:rsidRPr="00DF3249">
        <w:rPr>
          <w:rFonts w:ascii="Traditional Arabic" w:hAnsi="Traditional Arabic" w:cs="Traditional Arabic"/>
          <w:sz w:val="32"/>
          <w:szCs w:val="32"/>
          <w:rtl/>
        </w:rPr>
        <w:t>القواصم</w:t>
      </w:r>
      <w:proofErr w:type="spellEnd"/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ص77</w:t>
      </w:r>
      <w:r w:rsidR="00A32E39" w:rsidRPr="00DF3249">
        <w:rPr>
          <w:rFonts w:ascii="Traditional Arabic" w:hAnsi="Traditional Arabic" w:cs="Traditional Arabic"/>
          <w:sz w:val="32"/>
          <w:szCs w:val="32"/>
          <w:rtl/>
        </w:rPr>
        <w:t xml:space="preserve"> وانظر الإصابة في تمييز الصحابة - (2 / 104) </w:t>
      </w:r>
    </w:p>
  </w:footnote>
  <w:footnote w:id="9">
    <w:p w:rsidR="002A3461" w:rsidRPr="00DF3249" w:rsidRDefault="002A3461" w:rsidP="00DF3249">
      <w:pPr>
        <w:pStyle w:val="a5"/>
        <w:bidi/>
        <w:rPr>
          <w:rFonts w:ascii="Traditional Arabic" w:hAnsi="Traditional Arabic" w:cs="Traditional Arabic"/>
          <w:sz w:val="32"/>
          <w:szCs w:val="32"/>
          <w:rtl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تعليق محب الدين الخطيب على العواصم ص 89 والروض الب</w:t>
      </w:r>
      <w:r w:rsidR="00A32E39" w:rsidRPr="00DF3249">
        <w:rPr>
          <w:rFonts w:ascii="Traditional Arabic" w:hAnsi="Traditional Arabic" w:cs="Traditional Arabic"/>
          <w:sz w:val="32"/>
          <w:szCs w:val="32"/>
          <w:rtl/>
        </w:rPr>
        <w:t>اسم لابن الوزير  2 / 291</w:t>
      </w:r>
    </w:p>
  </w:footnote>
  <w:footnote w:id="10">
    <w:p w:rsidR="002A3461" w:rsidRPr="00DF3249" w:rsidRDefault="002A3461" w:rsidP="00DF3249">
      <w:pPr>
        <w:pStyle w:val="a5"/>
        <w:bidi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الروض الباسم لابن الوزير  (2 / 291)</w:t>
      </w:r>
    </w:p>
  </w:footnote>
  <w:footnote w:id="11">
    <w:p w:rsidR="007C4861" w:rsidRPr="00DF3249" w:rsidRDefault="007C4861" w:rsidP="00DF3249">
      <w:pPr>
        <w:bidi/>
        <w:jc w:val="lowKashida"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الإصابة في تمييز الصحابة  (6 / 485) وقال أخرجه ابن سعد </w:t>
      </w:r>
      <w:proofErr w:type="spellStart"/>
      <w:r w:rsidRPr="00DF3249">
        <w:rPr>
          <w:rFonts w:ascii="Traditional Arabic" w:hAnsi="Traditional Arabic" w:cs="Traditional Arabic"/>
          <w:sz w:val="32"/>
          <w:szCs w:val="32"/>
          <w:rtl/>
        </w:rPr>
        <w:t>والخرائطي</w:t>
      </w:r>
      <w:proofErr w:type="spellEnd"/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بسند صحيح عن عبد الله بن </w:t>
      </w:r>
      <w:proofErr w:type="spellStart"/>
      <w:r w:rsidRPr="00DF3249">
        <w:rPr>
          <w:rFonts w:ascii="Traditional Arabic" w:hAnsi="Traditional Arabic" w:cs="Traditional Arabic"/>
          <w:sz w:val="32"/>
          <w:szCs w:val="32"/>
          <w:rtl/>
        </w:rPr>
        <w:t>بريدة</w:t>
      </w:r>
      <w:proofErr w:type="spellEnd"/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DF3249">
        <w:rPr>
          <w:rFonts w:ascii="Traditional Arabic" w:hAnsi="Traditional Arabic" w:cs="Traditional Arabic"/>
          <w:sz w:val="32"/>
          <w:szCs w:val="32"/>
          <w:rtl/>
        </w:rPr>
        <w:t>الأسلمي</w:t>
      </w:r>
      <w:proofErr w:type="spellEnd"/>
    </w:p>
  </w:footnote>
  <w:footnote w:id="12">
    <w:p w:rsidR="007C4861" w:rsidRPr="00DF3249" w:rsidRDefault="007C4861" w:rsidP="00DF3249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DF3249">
        <w:rPr>
          <w:rStyle w:val="a4"/>
          <w:rFonts w:ascii="Traditional Arabic" w:hAnsi="Traditional Arabic" w:cs="Traditional Arabic"/>
          <w:sz w:val="32"/>
          <w:szCs w:val="32"/>
        </w:rPr>
        <w:footnoteRef/>
      </w:r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- الأوائل للعسكري ص 43 , والأسماء المبهمة للخطيب البغدادي 4 /263 , وتلقيح </w:t>
      </w:r>
      <w:proofErr w:type="spellStart"/>
      <w:r w:rsidRPr="00DF3249">
        <w:rPr>
          <w:rFonts w:ascii="Traditional Arabic" w:hAnsi="Traditional Arabic" w:cs="Traditional Arabic"/>
          <w:sz w:val="32"/>
          <w:szCs w:val="32"/>
          <w:rtl/>
        </w:rPr>
        <w:t>فهوم</w:t>
      </w:r>
      <w:proofErr w:type="spellEnd"/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أهل الأثر لابن </w:t>
      </w:r>
      <w:proofErr w:type="spellStart"/>
      <w:r w:rsidRPr="00DF3249">
        <w:rPr>
          <w:rFonts w:ascii="Traditional Arabic" w:hAnsi="Traditional Arabic" w:cs="Traditional Arabic"/>
          <w:sz w:val="32"/>
          <w:szCs w:val="32"/>
          <w:rtl/>
        </w:rPr>
        <w:t>الحوزي</w:t>
      </w:r>
      <w:proofErr w:type="spellEnd"/>
      <w:r w:rsidRPr="00DF3249">
        <w:rPr>
          <w:rFonts w:ascii="Traditional Arabic" w:hAnsi="Traditional Arabic" w:cs="Traditional Arabic"/>
          <w:sz w:val="32"/>
          <w:szCs w:val="32"/>
          <w:rtl/>
        </w:rPr>
        <w:t xml:space="preserve"> ص489 , والوافي بالوفيات27/39, وغذاء الألباب شرح منظومة الأداب1/158 , والمستطرف في كل فن مستظرف 2/356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5E7"/>
    <w:multiLevelType w:val="hybridMultilevel"/>
    <w:tmpl w:val="AD5418F8"/>
    <w:lvl w:ilvl="0" w:tplc="6FDE05C4">
      <w:start w:val="1"/>
      <w:numFmt w:val="arabicAlpha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09073B"/>
    <w:multiLevelType w:val="hybridMultilevel"/>
    <w:tmpl w:val="278C686C"/>
    <w:lvl w:ilvl="0" w:tplc="12EEB3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461"/>
    <w:rsid w:val="00046E99"/>
    <w:rsid w:val="00060F26"/>
    <w:rsid w:val="000932C4"/>
    <w:rsid w:val="000E6F05"/>
    <w:rsid w:val="00151355"/>
    <w:rsid w:val="00186D74"/>
    <w:rsid w:val="0022350D"/>
    <w:rsid w:val="00280638"/>
    <w:rsid w:val="002A3461"/>
    <w:rsid w:val="002C41C9"/>
    <w:rsid w:val="002E17CE"/>
    <w:rsid w:val="003106BC"/>
    <w:rsid w:val="00325CC0"/>
    <w:rsid w:val="00337D04"/>
    <w:rsid w:val="00393228"/>
    <w:rsid w:val="00417B65"/>
    <w:rsid w:val="00472ABC"/>
    <w:rsid w:val="00483E04"/>
    <w:rsid w:val="004B5818"/>
    <w:rsid w:val="004E1D2F"/>
    <w:rsid w:val="004E3855"/>
    <w:rsid w:val="00513E3E"/>
    <w:rsid w:val="005218C8"/>
    <w:rsid w:val="00534643"/>
    <w:rsid w:val="005416D4"/>
    <w:rsid w:val="005B7328"/>
    <w:rsid w:val="005C1D35"/>
    <w:rsid w:val="00637884"/>
    <w:rsid w:val="006812E8"/>
    <w:rsid w:val="006B4EF0"/>
    <w:rsid w:val="006D7C5D"/>
    <w:rsid w:val="006F77C2"/>
    <w:rsid w:val="007C4861"/>
    <w:rsid w:val="008046BE"/>
    <w:rsid w:val="00804B59"/>
    <w:rsid w:val="008145FD"/>
    <w:rsid w:val="00882199"/>
    <w:rsid w:val="008A36CF"/>
    <w:rsid w:val="008A7472"/>
    <w:rsid w:val="008C145E"/>
    <w:rsid w:val="009278BA"/>
    <w:rsid w:val="00932F71"/>
    <w:rsid w:val="0096216D"/>
    <w:rsid w:val="00974F23"/>
    <w:rsid w:val="009C0A9C"/>
    <w:rsid w:val="009D4375"/>
    <w:rsid w:val="00A32E39"/>
    <w:rsid w:val="00A44FFF"/>
    <w:rsid w:val="00AA2B5E"/>
    <w:rsid w:val="00AD0D9A"/>
    <w:rsid w:val="00B33888"/>
    <w:rsid w:val="00B34A63"/>
    <w:rsid w:val="00BB34BD"/>
    <w:rsid w:val="00C14743"/>
    <w:rsid w:val="00C63127"/>
    <w:rsid w:val="00C815FA"/>
    <w:rsid w:val="00D10BAC"/>
    <w:rsid w:val="00D24770"/>
    <w:rsid w:val="00D47696"/>
    <w:rsid w:val="00D65AE5"/>
    <w:rsid w:val="00DB1EE4"/>
    <w:rsid w:val="00DE5A1E"/>
    <w:rsid w:val="00DF3249"/>
    <w:rsid w:val="00F16BD2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2A3461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0"/>
      <w:lang w:bidi="ar-AE"/>
    </w:rPr>
  </w:style>
  <w:style w:type="character" w:customStyle="1" w:styleId="Char">
    <w:name w:val="نص حاشية سفلية Char"/>
    <w:basedOn w:val="a0"/>
    <w:link w:val="a3"/>
    <w:semiHidden/>
    <w:rsid w:val="002A3461"/>
    <w:rPr>
      <w:rFonts w:ascii="Times New Roman" w:eastAsia="Times New Roman" w:hAnsi="Times New Roman" w:cs="Simplified Arabic"/>
      <w:sz w:val="20"/>
      <w:szCs w:val="20"/>
      <w:lang w:bidi="ar-AE"/>
    </w:rPr>
  </w:style>
  <w:style w:type="character" w:styleId="a4">
    <w:name w:val="footnote reference"/>
    <w:basedOn w:val="a0"/>
    <w:semiHidden/>
    <w:rsid w:val="002A3461"/>
    <w:rPr>
      <w:vertAlign w:val="superscript"/>
    </w:rPr>
  </w:style>
  <w:style w:type="paragraph" w:styleId="a5">
    <w:name w:val="No Spacing"/>
    <w:uiPriority w:val="1"/>
    <w:qFormat/>
    <w:rsid w:val="002A3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6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74</cp:revision>
  <dcterms:created xsi:type="dcterms:W3CDTF">2014-06-04T04:08:00Z</dcterms:created>
  <dcterms:modified xsi:type="dcterms:W3CDTF">2014-08-03T23:44:00Z</dcterms:modified>
</cp:coreProperties>
</file>